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AA31E" w14:textId="36880AEE" w:rsidR="0072784F" w:rsidRDefault="00C04A06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C04A06">
        <w:rPr>
          <w:rFonts w:ascii="Arial" w:hAnsi="Arial" w:cs="Arial"/>
          <w:b/>
        </w:rPr>
        <w:t xml:space="preserve">OBRAZLOŽENJE GODIŠNJEG IZVJEŠTAJA O IZVRŠENJU </w:t>
      </w:r>
      <w:r w:rsidR="00BE054C">
        <w:rPr>
          <w:rFonts w:ascii="Arial" w:hAnsi="Arial" w:cs="Arial"/>
          <w:b/>
        </w:rPr>
        <w:t>ZA 2023. GODINU</w:t>
      </w:r>
    </w:p>
    <w:p w14:paraId="1AEB21C9" w14:textId="77777777" w:rsidR="00C04A06" w:rsidRPr="00C04A06" w:rsidRDefault="00C04A06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  <w:highlight w:val="yellow"/>
        </w:rPr>
      </w:pPr>
    </w:p>
    <w:p w14:paraId="71B1C9F1" w14:textId="34B49764" w:rsidR="009F2EDF" w:rsidRPr="00C04A06" w:rsidRDefault="00BF6C6E" w:rsidP="00C403BB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BROJČANA OZNAKA</w:t>
      </w:r>
      <w:r w:rsidR="00782B7F" w:rsidRPr="00C04A06">
        <w:rPr>
          <w:rFonts w:cstheme="minorHAnsi"/>
          <w:b/>
        </w:rPr>
        <w:t xml:space="preserve"> I NAZIV </w:t>
      </w:r>
      <w:r w:rsidR="006A2D91">
        <w:rPr>
          <w:rFonts w:cstheme="minorHAnsi"/>
          <w:b/>
        </w:rPr>
        <w:t>GLAVE</w:t>
      </w:r>
      <w:r w:rsidR="00041292" w:rsidRPr="00C04A06">
        <w:rPr>
          <w:rFonts w:cstheme="minorHAnsi"/>
          <w:b/>
        </w:rPr>
        <w:t xml:space="preserve">: </w:t>
      </w:r>
      <w:r w:rsidR="00AA4DEA">
        <w:rPr>
          <w:rFonts w:cstheme="minorHAnsi"/>
          <w:b/>
        </w:rPr>
        <w:t>8-11 OSNOVNA ŠKOLA „IVAN GORAN KOVAČIĆ“</w:t>
      </w:r>
    </w:p>
    <w:p w14:paraId="49E51D82" w14:textId="77777777" w:rsidR="007A6406" w:rsidRDefault="007A6406" w:rsidP="00AA4DEA">
      <w:pPr>
        <w:spacing w:after="0" w:line="360" w:lineRule="auto"/>
        <w:rPr>
          <w:rFonts w:cstheme="minorHAnsi"/>
          <w:b/>
        </w:rPr>
      </w:pPr>
    </w:p>
    <w:p w14:paraId="0D667C95" w14:textId="64C08CC4" w:rsidR="001378A3" w:rsidRPr="001378A3" w:rsidRDefault="001E6D4E" w:rsidP="00AA4DEA">
      <w:pPr>
        <w:spacing w:after="0" w:line="360" w:lineRule="auto"/>
        <w:rPr>
          <w:rFonts w:cstheme="minorHAnsi"/>
          <w:b/>
        </w:rPr>
      </w:pPr>
      <w:r w:rsidRPr="00C04A06">
        <w:rPr>
          <w:rFonts w:cstheme="minorHAnsi"/>
          <w:b/>
        </w:rPr>
        <w:t>SAŽETAK DJELOKRUGA RADA</w:t>
      </w:r>
      <w:r w:rsidR="00041292" w:rsidRPr="00C04A06">
        <w:rPr>
          <w:rFonts w:cstheme="minorHAnsi"/>
          <w:b/>
        </w:rPr>
        <w:t>:</w:t>
      </w:r>
    </w:p>
    <w:p w14:paraId="40FE1BD5" w14:textId="61ACE9EA" w:rsidR="00AA4DEA" w:rsidRDefault="00AA4DEA" w:rsidP="00F42641">
      <w:pPr>
        <w:spacing w:after="0" w:line="360" w:lineRule="auto"/>
        <w:jc w:val="both"/>
        <w:rPr>
          <w:rFonts w:cstheme="minorHAnsi"/>
          <w:b/>
        </w:rPr>
      </w:pPr>
      <w:r>
        <w:rPr>
          <w:rFonts w:ascii="Times New Roman" w:hAnsi="Times New Roman"/>
          <w:sz w:val="24"/>
          <w:lang w:eastAsia="hr-HR"/>
        </w:rPr>
        <w:t xml:space="preserve">OŠ „Ivan Goran Kovačić“, </w:t>
      </w:r>
      <w:r w:rsidRPr="00480232">
        <w:rPr>
          <w:rFonts w:ascii="Times New Roman" w:hAnsi="Times New Roman"/>
          <w:sz w:val="24"/>
          <w:lang w:eastAsia="hr-HR"/>
        </w:rPr>
        <w:t>provodi program osnovnoškolskog odgoja i</w:t>
      </w:r>
      <w:r>
        <w:rPr>
          <w:rFonts w:ascii="Times New Roman" w:hAnsi="Times New Roman"/>
          <w:sz w:val="24"/>
          <w:lang w:eastAsia="hr-HR"/>
        </w:rPr>
        <w:t xml:space="preserve"> </w:t>
      </w:r>
      <w:r w:rsidRPr="00480232">
        <w:rPr>
          <w:rFonts w:ascii="Times New Roman" w:hAnsi="Times New Roman"/>
          <w:sz w:val="24"/>
          <w:lang w:eastAsia="hr-HR"/>
        </w:rPr>
        <w:t>obrazovanja temeljem propisanog nasta</w:t>
      </w:r>
      <w:r>
        <w:rPr>
          <w:rFonts w:ascii="Times New Roman" w:hAnsi="Times New Roman"/>
          <w:sz w:val="24"/>
          <w:lang w:eastAsia="hr-HR"/>
        </w:rPr>
        <w:t xml:space="preserve">vnog plana i programa od strane </w:t>
      </w:r>
      <w:r w:rsidRPr="00480232">
        <w:rPr>
          <w:rFonts w:ascii="Times New Roman" w:hAnsi="Times New Roman"/>
          <w:sz w:val="24"/>
          <w:lang w:eastAsia="hr-HR"/>
        </w:rPr>
        <w:t>Minis</w:t>
      </w:r>
      <w:r>
        <w:rPr>
          <w:rFonts w:ascii="Times New Roman" w:hAnsi="Times New Roman"/>
          <w:sz w:val="24"/>
          <w:lang w:eastAsia="hr-HR"/>
        </w:rPr>
        <w:t xml:space="preserve">tarstva znanosti i obrazovanja, </w:t>
      </w:r>
      <w:r w:rsidRPr="00480232">
        <w:rPr>
          <w:rFonts w:ascii="Times New Roman" w:hAnsi="Times New Roman"/>
          <w:sz w:val="24"/>
          <w:lang w:eastAsia="hr-HR"/>
        </w:rPr>
        <w:t>Godišn</w:t>
      </w:r>
      <w:r>
        <w:rPr>
          <w:rFonts w:ascii="Times New Roman" w:hAnsi="Times New Roman"/>
          <w:sz w:val="24"/>
          <w:lang w:eastAsia="hr-HR"/>
        </w:rPr>
        <w:t xml:space="preserve">jeg plana i programa i Školskog </w:t>
      </w:r>
      <w:r w:rsidRPr="00480232">
        <w:rPr>
          <w:rFonts w:ascii="Times New Roman" w:hAnsi="Times New Roman"/>
          <w:sz w:val="24"/>
          <w:lang w:eastAsia="hr-HR"/>
        </w:rPr>
        <w:t>kurikuluma. Osim redovne nastave š</w:t>
      </w:r>
      <w:r>
        <w:rPr>
          <w:rFonts w:ascii="Times New Roman" w:hAnsi="Times New Roman"/>
          <w:sz w:val="24"/>
          <w:lang w:eastAsia="hr-HR"/>
        </w:rPr>
        <w:t xml:space="preserve">kola provodi izbornu, dodatnu i </w:t>
      </w:r>
      <w:r w:rsidRPr="00480232">
        <w:rPr>
          <w:rFonts w:ascii="Times New Roman" w:hAnsi="Times New Roman"/>
          <w:sz w:val="24"/>
          <w:lang w:eastAsia="hr-HR"/>
        </w:rPr>
        <w:t>dopunsku nastavu, izvannastavne aktiv</w:t>
      </w:r>
      <w:r>
        <w:rPr>
          <w:rFonts w:ascii="Times New Roman" w:hAnsi="Times New Roman"/>
          <w:sz w:val="24"/>
          <w:lang w:eastAsia="hr-HR"/>
        </w:rPr>
        <w:t xml:space="preserve">nosti, izvanškolske aktivnosti, </w:t>
      </w:r>
      <w:proofErr w:type="spellStart"/>
      <w:r w:rsidRPr="00480232">
        <w:rPr>
          <w:rFonts w:ascii="Times New Roman" w:hAnsi="Times New Roman"/>
          <w:sz w:val="24"/>
          <w:lang w:eastAsia="hr-HR"/>
        </w:rPr>
        <w:t>izvanučioničku</w:t>
      </w:r>
      <w:proofErr w:type="spellEnd"/>
      <w:r w:rsidRPr="00480232">
        <w:rPr>
          <w:rFonts w:ascii="Times New Roman" w:hAnsi="Times New Roman"/>
          <w:sz w:val="24"/>
          <w:lang w:eastAsia="hr-HR"/>
        </w:rPr>
        <w:t xml:space="preserve"> nastavu, programe i projekte.</w:t>
      </w:r>
    </w:p>
    <w:p w14:paraId="41969923" w14:textId="77777777" w:rsidR="00F42641" w:rsidRDefault="00F42641" w:rsidP="00F42641">
      <w:pPr>
        <w:spacing w:after="0" w:line="360" w:lineRule="auto"/>
        <w:jc w:val="both"/>
        <w:rPr>
          <w:rFonts w:cstheme="minorHAnsi"/>
          <w:b/>
        </w:rPr>
      </w:pPr>
    </w:p>
    <w:p w14:paraId="61207355" w14:textId="083B9C38" w:rsidR="00ED040F" w:rsidRPr="00C04A06" w:rsidRDefault="00ED040F" w:rsidP="00AA4DEA">
      <w:pPr>
        <w:spacing w:after="0" w:line="360" w:lineRule="auto"/>
        <w:rPr>
          <w:rFonts w:cstheme="minorHAnsi"/>
          <w:b/>
        </w:rPr>
      </w:pPr>
      <w:r w:rsidRPr="00C04A06">
        <w:rPr>
          <w:rFonts w:cstheme="minorHAnsi"/>
          <w:b/>
        </w:rPr>
        <w:t>ORGANIZACIJSKA STRUKTURA:</w:t>
      </w:r>
    </w:p>
    <w:p w14:paraId="7C46DD5D" w14:textId="77777777" w:rsidR="00AA4DEA" w:rsidRPr="00AA4DEA" w:rsidRDefault="00AA4DEA" w:rsidP="00AA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4DEA">
        <w:rPr>
          <w:rFonts w:ascii="Times New Roman" w:hAnsi="Times New Roman" w:cs="Times New Roman"/>
          <w:sz w:val="24"/>
          <w:szCs w:val="24"/>
        </w:rPr>
        <w:t xml:space="preserve">Osnovna škola „Ivan Goran Kovačić“ Duga Resa, obavlja djelatnost u matičnoj školi i dvije područne škole (PŠ </w:t>
      </w:r>
      <w:proofErr w:type="spellStart"/>
      <w:r w:rsidRPr="00AA4DEA">
        <w:rPr>
          <w:rFonts w:ascii="Times New Roman" w:hAnsi="Times New Roman" w:cs="Times New Roman"/>
          <w:sz w:val="24"/>
          <w:szCs w:val="24"/>
        </w:rPr>
        <w:t>Bosiljevo</w:t>
      </w:r>
      <w:proofErr w:type="spellEnd"/>
      <w:r w:rsidRPr="00AA4DEA">
        <w:rPr>
          <w:rFonts w:ascii="Times New Roman" w:hAnsi="Times New Roman" w:cs="Times New Roman"/>
          <w:sz w:val="24"/>
          <w:szCs w:val="24"/>
        </w:rPr>
        <w:t xml:space="preserve"> i PŠ </w:t>
      </w:r>
      <w:proofErr w:type="spellStart"/>
      <w:r w:rsidRPr="00AA4DEA">
        <w:rPr>
          <w:rFonts w:ascii="Times New Roman" w:hAnsi="Times New Roman" w:cs="Times New Roman"/>
          <w:sz w:val="24"/>
          <w:szCs w:val="24"/>
        </w:rPr>
        <w:t>Grabrk</w:t>
      </w:r>
      <w:proofErr w:type="spellEnd"/>
      <w:r w:rsidRPr="00AA4DEA">
        <w:rPr>
          <w:rFonts w:ascii="Times New Roman" w:hAnsi="Times New Roman" w:cs="Times New Roman"/>
          <w:sz w:val="24"/>
          <w:szCs w:val="24"/>
        </w:rPr>
        <w:t xml:space="preserve">). Područna škola </w:t>
      </w:r>
      <w:proofErr w:type="spellStart"/>
      <w:r w:rsidRPr="00AA4DEA">
        <w:rPr>
          <w:rFonts w:ascii="Times New Roman" w:hAnsi="Times New Roman" w:cs="Times New Roman"/>
          <w:sz w:val="24"/>
          <w:szCs w:val="24"/>
        </w:rPr>
        <w:t>Bosiljevo</w:t>
      </w:r>
      <w:proofErr w:type="spellEnd"/>
      <w:r w:rsidRPr="00AA4DEA">
        <w:rPr>
          <w:rFonts w:ascii="Times New Roman" w:hAnsi="Times New Roman" w:cs="Times New Roman"/>
          <w:sz w:val="24"/>
          <w:szCs w:val="24"/>
        </w:rPr>
        <w:t xml:space="preserve"> ima školsku mliječnu kuhinju. Nastava je organizirana u svim školama u jednoj smjeni te je sukladno tome prilagođena i organizacija prijevoza učenika.</w:t>
      </w:r>
    </w:p>
    <w:p w14:paraId="45A72AFA" w14:textId="77777777" w:rsidR="00AA4DEA" w:rsidRPr="00AA4DEA" w:rsidRDefault="00AA4DEA" w:rsidP="00AA4DEA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pl-PL"/>
        </w:rPr>
      </w:pPr>
      <w:r w:rsidRPr="00AA4DEA">
        <w:rPr>
          <w:rFonts w:ascii="Times New Roman" w:hAnsi="Times New Roman" w:cs="Times New Roman"/>
          <w:sz w:val="24"/>
          <w:szCs w:val="24"/>
          <w:lang w:val="pl-PL"/>
        </w:rPr>
        <w:t>Broj učenika : I - IV razred: 182</w:t>
      </w:r>
      <w:r w:rsidRPr="00AA4DEA">
        <w:rPr>
          <w:rFonts w:ascii="Times New Roman" w:hAnsi="Times New Roman" w:cs="Times New Roman"/>
          <w:color w:val="0000FF"/>
          <w:sz w:val="24"/>
          <w:szCs w:val="24"/>
          <w:lang w:val="pl-PL"/>
        </w:rPr>
        <w:t xml:space="preserve">      </w:t>
      </w:r>
      <w:r w:rsidRPr="00AA4DEA">
        <w:rPr>
          <w:rFonts w:ascii="Times New Roman" w:hAnsi="Times New Roman" w:cs="Times New Roman"/>
          <w:sz w:val="24"/>
          <w:szCs w:val="24"/>
          <w:lang w:val="pl-PL"/>
        </w:rPr>
        <w:t xml:space="preserve">Broj razrednih odjela  I - IV:  </w:t>
      </w:r>
      <w:r w:rsidRPr="00AA4DEA">
        <w:rPr>
          <w:rFonts w:ascii="Times New Roman" w:hAnsi="Times New Roman" w:cs="Times New Roman"/>
          <w:color w:val="000000"/>
          <w:sz w:val="24"/>
          <w:szCs w:val="24"/>
          <w:lang w:val="pl-PL"/>
        </w:rPr>
        <w:t>8</w:t>
      </w:r>
    </w:p>
    <w:p w14:paraId="39288BC4" w14:textId="7F44FEE0" w:rsidR="00AA4DEA" w:rsidRPr="00AA4DEA" w:rsidRDefault="00AA4DEA" w:rsidP="00AA4DEA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pl-PL"/>
        </w:rPr>
      </w:pPr>
      <w:r w:rsidRPr="00AA4DEA">
        <w:rPr>
          <w:rFonts w:ascii="Times New Roman" w:hAnsi="Times New Roman" w:cs="Times New Roman"/>
          <w:sz w:val="24"/>
          <w:szCs w:val="24"/>
          <w:lang w:val="pl-PL"/>
        </w:rPr>
        <w:t xml:space="preserve">         </w:t>
      </w:r>
      <w:r w:rsidR="00B34A15">
        <w:rPr>
          <w:rFonts w:ascii="Times New Roman" w:hAnsi="Times New Roman" w:cs="Times New Roman"/>
          <w:sz w:val="24"/>
          <w:szCs w:val="24"/>
          <w:lang w:val="pl-PL"/>
        </w:rPr>
        <w:t xml:space="preserve">              V - VIII razred: </w:t>
      </w:r>
      <w:r w:rsidR="00B55FF3">
        <w:rPr>
          <w:rFonts w:ascii="Times New Roman" w:hAnsi="Times New Roman" w:cs="Times New Roman"/>
          <w:sz w:val="24"/>
          <w:szCs w:val="24"/>
          <w:lang w:val="pl-PL"/>
        </w:rPr>
        <w:t>199</w:t>
      </w:r>
      <w:r w:rsidRPr="00AA4DEA">
        <w:rPr>
          <w:rFonts w:ascii="Times New Roman" w:hAnsi="Times New Roman" w:cs="Times New Roman"/>
          <w:sz w:val="24"/>
          <w:szCs w:val="24"/>
          <w:lang w:val="pl-PL"/>
        </w:rPr>
        <w:t xml:space="preserve">  Broj razrednih odjela  V - VIII: </w:t>
      </w:r>
      <w:r w:rsidRPr="00AA4DEA">
        <w:rPr>
          <w:rFonts w:ascii="Times New Roman" w:hAnsi="Times New Roman" w:cs="Times New Roman"/>
          <w:color w:val="000000"/>
          <w:sz w:val="24"/>
          <w:szCs w:val="24"/>
          <w:lang w:val="pl-PL"/>
        </w:rPr>
        <w:t>8</w:t>
      </w:r>
    </w:p>
    <w:p w14:paraId="6386BAF6" w14:textId="77777777" w:rsidR="00AA4DEA" w:rsidRPr="00AA4DEA" w:rsidRDefault="00AA4DEA" w:rsidP="00AA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4DEA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Ukupno: 381  </w:t>
      </w:r>
      <w:r w:rsidRPr="00AA4DE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</w:t>
      </w:r>
      <w:r w:rsidRPr="00AA4DEA">
        <w:rPr>
          <w:rFonts w:ascii="Times New Roman" w:hAnsi="Times New Roman" w:cs="Times New Roman"/>
          <w:sz w:val="24"/>
          <w:szCs w:val="24"/>
          <w:lang w:val="pl-PL"/>
        </w:rPr>
        <w:t xml:space="preserve">Ukupno : </w:t>
      </w:r>
      <w:r w:rsidRPr="00AA4DEA">
        <w:rPr>
          <w:rFonts w:ascii="Times New Roman" w:hAnsi="Times New Roman" w:cs="Times New Roman"/>
          <w:color w:val="000000"/>
          <w:sz w:val="24"/>
          <w:szCs w:val="24"/>
          <w:lang w:val="pl-PL"/>
        </w:rPr>
        <w:t>23</w:t>
      </w:r>
      <w:r w:rsidRPr="00AA4DEA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</w:p>
    <w:p w14:paraId="42BF6AA0" w14:textId="4C8221F4" w:rsidR="00AA4DEA" w:rsidRPr="00AA4DEA" w:rsidRDefault="00AA4DEA" w:rsidP="00AA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4DEA"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="00B34A15">
        <w:rPr>
          <w:rFonts w:ascii="Times New Roman" w:hAnsi="Times New Roman" w:cs="Times New Roman"/>
          <w:sz w:val="24"/>
          <w:szCs w:val="24"/>
          <w:lang w:val="pl-PL"/>
        </w:rPr>
        <w:t xml:space="preserve">                 Djevojčica: 193</w:t>
      </w:r>
    </w:p>
    <w:p w14:paraId="446A4E3F" w14:textId="185F6C6E" w:rsidR="00AA4DEA" w:rsidRPr="00AA4DEA" w:rsidRDefault="00AA4DEA" w:rsidP="00AA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4DEA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Dječaka: 1</w:t>
      </w:r>
      <w:r w:rsidR="00B34A15">
        <w:rPr>
          <w:rFonts w:ascii="Times New Roman" w:hAnsi="Times New Roman" w:cs="Times New Roman"/>
          <w:sz w:val="24"/>
          <w:szCs w:val="24"/>
          <w:lang w:val="pl-PL"/>
        </w:rPr>
        <w:t>88</w:t>
      </w:r>
    </w:p>
    <w:p w14:paraId="3D48A3B9" w14:textId="77777777" w:rsidR="00AA4DEA" w:rsidRPr="00AA4DEA" w:rsidRDefault="00AA4DEA" w:rsidP="00AA4D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A4DEA">
        <w:rPr>
          <w:rFonts w:ascii="Times New Roman" w:hAnsi="Times New Roman" w:cs="Times New Roman"/>
          <w:sz w:val="24"/>
          <w:szCs w:val="24"/>
          <w:lang w:val="pl-PL"/>
        </w:rPr>
        <w:t>Broj područnih razrednih odjela :</w:t>
      </w:r>
      <w:r w:rsidRPr="00AA4DEA">
        <w:rPr>
          <w:rFonts w:ascii="Times New Roman" w:hAnsi="Times New Roman" w:cs="Times New Roman"/>
          <w:color w:val="0000FF"/>
          <w:sz w:val="24"/>
          <w:szCs w:val="24"/>
          <w:lang w:val="pl-PL"/>
        </w:rPr>
        <w:t xml:space="preserve"> </w:t>
      </w:r>
      <w:r w:rsidRPr="00AA4DEA">
        <w:rPr>
          <w:rFonts w:ascii="Times New Roman" w:hAnsi="Times New Roman" w:cs="Times New Roman"/>
          <w:color w:val="000000"/>
          <w:sz w:val="24"/>
          <w:szCs w:val="24"/>
          <w:lang w:val="pl-PL"/>
        </w:rPr>
        <w:t>7</w:t>
      </w:r>
    </w:p>
    <w:p w14:paraId="26BDCC12" w14:textId="77777777" w:rsidR="00AA4DEA" w:rsidRPr="00AA4DEA" w:rsidRDefault="00AA4DEA" w:rsidP="00AA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4DEA">
        <w:rPr>
          <w:rFonts w:ascii="Times New Roman" w:hAnsi="Times New Roman" w:cs="Times New Roman"/>
          <w:sz w:val="24"/>
          <w:szCs w:val="24"/>
          <w:lang w:val="pl-PL"/>
        </w:rPr>
        <w:t>Broj djelatnika : a) učitelja razredne nastave: 11</w:t>
      </w:r>
    </w:p>
    <w:p w14:paraId="5A4A9C8A" w14:textId="77777777" w:rsidR="00AA4DEA" w:rsidRPr="00AA4DEA" w:rsidRDefault="00AA4DEA" w:rsidP="00AA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4DEA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b) učitelja predmetne nastave: 30  </w:t>
      </w:r>
    </w:p>
    <w:p w14:paraId="7B643757" w14:textId="77777777" w:rsidR="00AA4DEA" w:rsidRPr="00AA4DEA" w:rsidRDefault="00AA4DEA" w:rsidP="00AA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A4DE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c) </w:t>
      </w:r>
      <w:proofErr w:type="spellStart"/>
      <w:r w:rsidRPr="00AA4DEA">
        <w:rPr>
          <w:rFonts w:ascii="Times New Roman" w:hAnsi="Times New Roman" w:cs="Times New Roman"/>
          <w:sz w:val="24"/>
          <w:szCs w:val="24"/>
          <w:lang w:val="de-DE"/>
        </w:rPr>
        <w:t>stručnih</w:t>
      </w:r>
      <w:proofErr w:type="spellEnd"/>
      <w:r w:rsidRPr="00AA4D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A4DEA">
        <w:rPr>
          <w:rFonts w:ascii="Times New Roman" w:hAnsi="Times New Roman" w:cs="Times New Roman"/>
          <w:sz w:val="24"/>
          <w:szCs w:val="24"/>
          <w:lang w:val="de-DE"/>
        </w:rPr>
        <w:t>suradnika</w:t>
      </w:r>
      <w:proofErr w:type="spellEnd"/>
      <w:r w:rsidRPr="00AA4DEA">
        <w:rPr>
          <w:rFonts w:ascii="Times New Roman" w:hAnsi="Times New Roman" w:cs="Times New Roman"/>
          <w:sz w:val="24"/>
          <w:szCs w:val="24"/>
          <w:lang w:val="de-DE"/>
        </w:rPr>
        <w:t xml:space="preserve"> :  2                                            </w:t>
      </w:r>
    </w:p>
    <w:p w14:paraId="4EAC034F" w14:textId="77777777" w:rsidR="00AA4DEA" w:rsidRPr="00AA4DEA" w:rsidRDefault="00AA4DEA" w:rsidP="00AA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A4DE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d) </w:t>
      </w:r>
      <w:proofErr w:type="spellStart"/>
      <w:r w:rsidRPr="00AA4DEA">
        <w:rPr>
          <w:rFonts w:ascii="Times New Roman" w:hAnsi="Times New Roman" w:cs="Times New Roman"/>
          <w:sz w:val="24"/>
          <w:szCs w:val="24"/>
          <w:lang w:val="de-DE"/>
        </w:rPr>
        <w:t>ostalih</w:t>
      </w:r>
      <w:proofErr w:type="spellEnd"/>
      <w:r w:rsidRPr="00AA4D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A4DEA">
        <w:rPr>
          <w:rFonts w:ascii="Times New Roman" w:hAnsi="Times New Roman" w:cs="Times New Roman"/>
          <w:sz w:val="24"/>
          <w:szCs w:val="24"/>
          <w:lang w:val="de-DE"/>
        </w:rPr>
        <w:t>djelatnika</w:t>
      </w:r>
      <w:proofErr w:type="spellEnd"/>
      <w:r w:rsidRPr="00AA4DEA">
        <w:rPr>
          <w:rFonts w:ascii="Times New Roman" w:hAnsi="Times New Roman" w:cs="Times New Roman"/>
          <w:sz w:val="24"/>
          <w:szCs w:val="24"/>
          <w:lang w:val="de-DE"/>
        </w:rPr>
        <w:t xml:space="preserve">:   14             </w:t>
      </w:r>
    </w:p>
    <w:p w14:paraId="3807CD89" w14:textId="77777777" w:rsidR="00AA4DEA" w:rsidRPr="00AA4DEA" w:rsidRDefault="00AA4DEA" w:rsidP="00AA4D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AA4DEA">
        <w:rPr>
          <w:rFonts w:ascii="Times New Roman" w:hAnsi="Times New Roman" w:cs="Times New Roman"/>
          <w:sz w:val="24"/>
          <w:szCs w:val="24"/>
          <w:lang w:val="de-DE"/>
        </w:rPr>
        <w:t>Ukupno</w:t>
      </w:r>
      <w:proofErr w:type="spellEnd"/>
      <w:r w:rsidRPr="00AA4D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A4DEA">
        <w:rPr>
          <w:rFonts w:ascii="Times New Roman" w:hAnsi="Times New Roman" w:cs="Times New Roman"/>
          <w:sz w:val="24"/>
          <w:szCs w:val="24"/>
          <w:lang w:val="de-DE"/>
        </w:rPr>
        <w:t>djelatnika</w:t>
      </w:r>
      <w:proofErr w:type="spellEnd"/>
      <w:r w:rsidRPr="00AA4DEA">
        <w:rPr>
          <w:rFonts w:ascii="Times New Roman" w:hAnsi="Times New Roman" w:cs="Times New Roman"/>
          <w:sz w:val="24"/>
          <w:szCs w:val="24"/>
          <w:lang w:val="de-DE"/>
        </w:rPr>
        <w:t>: 57</w:t>
      </w:r>
    </w:p>
    <w:p w14:paraId="1E64C076" w14:textId="77777777" w:rsidR="00AA4DEA" w:rsidRPr="00AA4DEA" w:rsidRDefault="00AA4DEA" w:rsidP="00AA4D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AA4DEA">
        <w:rPr>
          <w:rFonts w:ascii="Times New Roman" w:hAnsi="Times New Roman" w:cs="Times New Roman"/>
          <w:sz w:val="24"/>
          <w:szCs w:val="24"/>
          <w:lang w:val="de-DE"/>
        </w:rPr>
        <w:t>Ravnatelj</w:t>
      </w:r>
      <w:proofErr w:type="spellEnd"/>
      <w:r w:rsidRPr="00AA4D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A4DEA">
        <w:rPr>
          <w:rFonts w:ascii="Times New Roman" w:hAnsi="Times New Roman" w:cs="Times New Roman"/>
          <w:sz w:val="24"/>
          <w:szCs w:val="24"/>
          <w:lang w:val="de-DE"/>
        </w:rPr>
        <w:t>škole</w:t>
      </w:r>
      <w:proofErr w:type="spellEnd"/>
      <w:r w:rsidRPr="00AA4DEA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AA4DE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Marina </w:t>
      </w:r>
      <w:proofErr w:type="spellStart"/>
      <w:r w:rsidRPr="00AA4DEA">
        <w:rPr>
          <w:rFonts w:ascii="Times New Roman" w:hAnsi="Times New Roman" w:cs="Times New Roman"/>
          <w:color w:val="000000"/>
          <w:sz w:val="24"/>
          <w:szCs w:val="24"/>
          <w:lang w:val="de-DE"/>
        </w:rPr>
        <w:t>Brozović</w:t>
      </w:r>
      <w:proofErr w:type="spellEnd"/>
      <w:r w:rsidRPr="00AA4DE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AA4DEA">
        <w:rPr>
          <w:rFonts w:ascii="Times New Roman" w:hAnsi="Times New Roman" w:cs="Times New Roman"/>
          <w:color w:val="000000"/>
          <w:sz w:val="24"/>
          <w:szCs w:val="24"/>
          <w:lang w:val="de-DE"/>
        </w:rPr>
        <w:t>dipl.uč</w:t>
      </w:r>
      <w:proofErr w:type="spellEnd"/>
      <w:r w:rsidRPr="00AA4DEA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1A38317B" w14:textId="77777777" w:rsidR="00AA4DEA" w:rsidRPr="00AA4DEA" w:rsidRDefault="00AA4DEA" w:rsidP="00AA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DEA">
        <w:rPr>
          <w:rFonts w:ascii="Times New Roman" w:hAnsi="Times New Roman" w:cs="Times New Roman"/>
          <w:sz w:val="24"/>
          <w:szCs w:val="24"/>
          <w:lang w:val="de-DE"/>
        </w:rPr>
        <w:t>Voditelj</w:t>
      </w:r>
      <w:proofErr w:type="spellEnd"/>
      <w:r w:rsidRPr="00AA4D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A4DEA">
        <w:rPr>
          <w:rFonts w:ascii="Times New Roman" w:hAnsi="Times New Roman" w:cs="Times New Roman"/>
          <w:sz w:val="24"/>
          <w:szCs w:val="24"/>
          <w:lang w:val="de-DE"/>
        </w:rPr>
        <w:t>područnih</w:t>
      </w:r>
      <w:proofErr w:type="spellEnd"/>
      <w:r w:rsidRPr="00AA4D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A4DEA">
        <w:rPr>
          <w:rFonts w:ascii="Times New Roman" w:hAnsi="Times New Roman" w:cs="Times New Roman"/>
          <w:sz w:val="24"/>
          <w:szCs w:val="24"/>
          <w:lang w:val="de-DE"/>
        </w:rPr>
        <w:t>razrednih</w:t>
      </w:r>
      <w:proofErr w:type="spellEnd"/>
      <w:r w:rsidRPr="00AA4D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Pr="00AA4DEA">
        <w:rPr>
          <w:rFonts w:ascii="Times New Roman" w:hAnsi="Times New Roman" w:cs="Times New Roman"/>
          <w:sz w:val="24"/>
          <w:szCs w:val="24"/>
          <w:lang w:val="de-DE"/>
        </w:rPr>
        <w:t>odjela</w:t>
      </w:r>
      <w:proofErr w:type="spellEnd"/>
      <w:r w:rsidRPr="00AA4DEA">
        <w:rPr>
          <w:rFonts w:ascii="Times New Roman" w:hAnsi="Times New Roman" w:cs="Times New Roman"/>
          <w:sz w:val="24"/>
          <w:szCs w:val="24"/>
          <w:lang w:val="de-DE"/>
        </w:rPr>
        <w:t xml:space="preserve"> :</w:t>
      </w:r>
      <w:proofErr w:type="gramEnd"/>
      <w:r w:rsidRPr="00AA4DEA">
        <w:rPr>
          <w:rFonts w:ascii="Times New Roman" w:hAnsi="Times New Roman" w:cs="Times New Roman"/>
          <w:color w:val="0000FF"/>
          <w:sz w:val="24"/>
          <w:szCs w:val="24"/>
          <w:lang w:val="de-DE"/>
        </w:rPr>
        <w:t xml:space="preserve"> </w:t>
      </w:r>
      <w:r w:rsidRPr="00AA4DEA">
        <w:rPr>
          <w:rFonts w:ascii="Times New Roman" w:hAnsi="Times New Roman" w:cs="Times New Roman"/>
          <w:sz w:val="24"/>
          <w:szCs w:val="24"/>
          <w:lang w:val="de-DE"/>
        </w:rPr>
        <w:t xml:space="preserve">Jasmina </w:t>
      </w:r>
      <w:proofErr w:type="spellStart"/>
      <w:r w:rsidRPr="00AA4DEA">
        <w:rPr>
          <w:rFonts w:ascii="Times New Roman" w:hAnsi="Times New Roman" w:cs="Times New Roman"/>
          <w:sz w:val="24"/>
          <w:szCs w:val="24"/>
          <w:lang w:val="de-DE"/>
        </w:rPr>
        <w:t>Petković</w:t>
      </w:r>
      <w:proofErr w:type="spellEnd"/>
      <w:r w:rsidRPr="00AA4DEA">
        <w:rPr>
          <w:rFonts w:ascii="Times New Roman" w:hAnsi="Times New Roman" w:cs="Times New Roman"/>
          <w:sz w:val="24"/>
          <w:szCs w:val="24"/>
          <w:lang w:val="de-DE"/>
        </w:rPr>
        <w:t>, prof.</w:t>
      </w:r>
    </w:p>
    <w:p w14:paraId="2843772E" w14:textId="77777777" w:rsidR="001E6D4E" w:rsidRPr="00C04A06" w:rsidRDefault="001E6D4E" w:rsidP="009F2EDF">
      <w:pPr>
        <w:spacing w:after="0" w:line="240" w:lineRule="auto"/>
        <w:rPr>
          <w:rFonts w:cstheme="minorHAnsi"/>
        </w:rPr>
      </w:pPr>
    </w:p>
    <w:p w14:paraId="3F3FE0E6" w14:textId="2C484328" w:rsidR="00041292" w:rsidRPr="00C04A06" w:rsidRDefault="00C04A06" w:rsidP="009F2ED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IZVRŠENJE FINANCIJSKOG PLANA ZA SIJEČANJ</w:t>
      </w:r>
      <w:r w:rsidR="00BF6C6E">
        <w:rPr>
          <w:rFonts w:cstheme="minorHAnsi"/>
          <w:b/>
        </w:rPr>
        <w:t xml:space="preserve"> </w:t>
      </w:r>
      <w:r w:rsidRPr="00C04A06">
        <w:rPr>
          <w:rFonts w:cstheme="minorHAnsi"/>
          <w:b/>
        </w:rPr>
        <w:t>-</w:t>
      </w:r>
      <w:r w:rsidR="00BF6C6E">
        <w:rPr>
          <w:rFonts w:cstheme="minorHAnsi"/>
          <w:b/>
        </w:rPr>
        <w:t xml:space="preserve"> </w:t>
      </w:r>
      <w:r w:rsidR="00BE054C">
        <w:rPr>
          <w:rFonts w:cstheme="minorHAnsi"/>
          <w:b/>
        </w:rPr>
        <w:t xml:space="preserve">PROSINAC </w:t>
      </w:r>
      <w:r w:rsidRPr="00C04A06">
        <w:rPr>
          <w:rFonts w:cstheme="minorHAnsi"/>
          <w:b/>
        </w:rPr>
        <w:t>2023.</w:t>
      </w:r>
      <w:r w:rsidR="00742729" w:rsidRPr="00C04A06">
        <w:rPr>
          <w:rFonts w:cstheme="minorHAnsi"/>
          <w:b/>
        </w:rPr>
        <w:t xml:space="preserve"> </w:t>
      </w:r>
      <w:r w:rsidR="00742729" w:rsidRPr="00C04A06">
        <w:rPr>
          <w:rFonts w:cstheme="minorHAnsi"/>
          <w:bCs/>
          <w:i/>
          <w:iCs/>
        </w:rPr>
        <w:t>(iznosi u EUR)</w:t>
      </w:r>
      <w:r w:rsidR="00041292" w:rsidRPr="00C04A06">
        <w:rPr>
          <w:rFonts w:cstheme="minorHAnsi"/>
          <w:b/>
        </w:rPr>
        <w:t>:</w:t>
      </w:r>
    </w:p>
    <w:p w14:paraId="10A3B272" w14:textId="77777777" w:rsidR="009F2EDF" w:rsidRPr="00C04A06" w:rsidRDefault="009F2EDF" w:rsidP="009F2EDF">
      <w:pPr>
        <w:spacing w:after="0" w:line="240" w:lineRule="auto"/>
        <w:rPr>
          <w:rFonts w:cstheme="minorHAnsi"/>
          <w:b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1234"/>
        <w:gridCol w:w="1234"/>
        <w:gridCol w:w="1329"/>
        <w:gridCol w:w="1275"/>
        <w:gridCol w:w="901"/>
        <w:gridCol w:w="901"/>
      </w:tblGrid>
      <w:tr w:rsidR="00651EE9" w:rsidRPr="00C403BB" w14:paraId="412EF885" w14:textId="77777777" w:rsidTr="007A6406">
        <w:trPr>
          <w:trHeight w:val="394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A0C9326" w14:textId="1A0412C8" w:rsidR="00C403BB" w:rsidRPr="00C403BB" w:rsidRDefault="00C65EC0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</w:t>
            </w:r>
            <w:r w:rsidR="00C403BB"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znaka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i naziv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7614E2" w14:textId="28B84A79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</w:t>
            </w: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br/>
              <w:t xml:space="preserve"> </w:t>
            </w:r>
            <w:r w:rsidR="005D35E4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2022.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0C1A82" w14:textId="77777777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Plan 2023.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61E989" w14:textId="04953514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</w:t>
            </w:r>
            <w:r w:rsidR="005D35E4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II </w:t>
            </w: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Rebalans 2023.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48ED6F" w14:textId="7F0E73CC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Izvršenje </w:t>
            </w:r>
            <w:r w:rsidR="005D35E4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2023.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C98BCD" w14:textId="77777777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04EE18" w14:textId="77777777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5/4</w:t>
            </w:r>
          </w:p>
        </w:tc>
      </w:tr>
      <w:tr w:rsidR="00651EE9" w:rsidRPr="00C403BB" w14:paraId="5F0C4B2F" w14:textId="77777777" w:rsidTr="007A6406">
        <w:trPr>
          <w:trHeight w:val="74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200CC13" w14:textId="77777777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A1D2DD" w14:textId="77777777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233995" w14:textId="77777777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64E609" w14:textId="77777777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D9F077" w14:textId="77777777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EACF2F" w14:textId="77777777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1B22A1" w14:textId="77777777" w:rsidR="00C403BB" w:rsidRPr="00C403BB" w:rsidRDefault="00C403BB" w:rsidP="00C403B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403BB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651EE9" w:rsidRPr="00C403BB" w14:paraId="6E03FC95" w14:textId="77777777" w:rsidTr="007A6406">
        <w:trPr>
          <w:trHeight w:val="173"/>
        </w:trPr>
        <w:tc>
          <w:tcPr>
            <w:tcW w:w="0" w:type="auto"/>
            <w:shd w:val="clear" w:color="000000" w:fill="FFFFFF"/>
            <w:vAlign w:val="bottom"/>
            <w:hideMark/>
          </w:tcPr>
          <w:p w14:paraId="6026AFD8" w14:textId="44171DDC" w:rsidR="00C403BB" w:rsidRPr="00C403BB" w:rsidRDefault="00C65EC0" w:rsidP="00AA4DE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</w:t>
            </w:r>
            <w:r w:rsidR="00AD19EE" w:rsidRPr="00AD19E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i naziv Glave:</w:t>
            </w:r>
            <w:r w:rsidR="00AA4DE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                          8-11 OŠ „Ivan Goran Kovačić“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734DF77" w14:textId="3B98ED6B" w:rsidR="00C403BB" w:rsidRPr="00C403BB" w:rsidRDefault="00281E11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1.328.604,32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26DA495" w14:textId="74D8F2A4" w:rsidR="00C403BB" w:rsidRPr="00C403BB" w:rsidRDefault="00281E11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2.081.663,86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34FC57D" w14:textId="01898015" w:rsidR="00C403BB" w:rsidRPr="00C403BB" w:rsidRDefault="00281E11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2.081.663,86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65832B0" w14:textId="13034D7E" w:rsidR="00C403BB" w:rsidRPr="00C403BB" w:rsidRDefault="00281E11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1.861.213,63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09D6173" w14:textId="00C0A688" w:rsidR="00C403BB" w:rsidRPr="00C403BB" w:rsidRDefault="00281E11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140,09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60B07EF9" w14:textId="79C16085" w:rsidR="00C403BB" w:rsidRPr="00C403BB" w:rsidRDefault="00281E11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89,41</w:t>
            </w:r>
          </w:p>
        </w:tc>
      </w:tr>
      <w:tr w:rsidR="00651EE9" w:rsidRPr="00C403BB" w14:paraId="415DBB86" w14:textId="77777777" w:rsidTr="007A6406">
        <w:trPr>
          <w:trHeight w:val="74"/>
        </w:trPr>
        <w:tc>
          <w:tcPr>
            <w:tcW w:w="0" w:type="auto"/>
            <w:shd w:val="clear" w:color="000000" w:fill="FFFFFF"/>
            <w:vAlign w:val="bottom"/>
            <w:hideMark/>
          </w:tcPr>
          <w:p w14:paraId="29FDD013" w14:textId="6B6FAD2E" w:rsidR="00C403BB" w:rsidRPr="00C403BB" w:rsidRDefault="00C65EC0" w:rsidP="00C403B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Brojčana oznaka </w:t>
            </w:r>
            <w:r w:rsidR="00AD19EE" w:rsidRPr="00AD19E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 naziv programa:</w:t>
            </w:r>
            <w:r w:rsidR="00AA4DE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               121 </w:t>
            </w:r>
            <w:r w:rsidR="00AA4DEA" w:rsidRPr="00AA4DEA">
              <w:rPr>
                <w:rFonts w:cstheme="minorHAnsi"/>
                <w:b/>
                <w:sz w:val="16"/>
                <w:szCs w:val="16"/>
              </w:rPr>
              <w:t>Zakonski standard javnih ustanova OŠ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9242AC5" w14:textId="0AA0BDDA" w:rsidR="00C403BB" w:rsidRPr="00C403BB" w:rsidRDefault="00281E11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153.293,35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B896E14" w14:textId="53A00E44" w:rsidR="00C403BB" w:rsidRPr="00C403BB" w:rsidRDefault="00281E11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178.249,32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250DD0A" w14:textId="034B53CF" w:rsidR="00C403BB" w:rsidRPr="00C403BB" w:rsidRDefault="00281E11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178.249,32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233CB86E" w14:textId="7BDACE97" w:rsidR="00C403BB" w:rsidRPr="00C403BB" w:rsidRDefault="00281E11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178.249,32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6B7C07BC" w14:textId="14345F03" w:rsidR="00C403BB" w:rsidRPr="00C403BB" w:rsidRDefault="00281E11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116,28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1041A4D8" w14:textId="382DACB7" w:rsidR="00C403BB" w:rsidRPr="00C403BB" w:rsidRDefault="00281E11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651EE9" w:rsidRPr="00C403BB" w14:paraId="12A0439A" w14:textId="77777777" w:rsidTr="007A6406">
        <w:trPr>
          <w:trHeight w:val="317"/>
        </w:trPr>
        <w:tc>
          <w:tcPr>
            <w:tcW w:w="0" w:type="auto"/>
            <w:shd w:val="clear" w:color="000000" w:fill="FFFFFF"/>
            <w:vAlign w:val="bottom"/>
            <w:hideMark/>
          </w:tcPr>
          <w:p w14:paraId="6F36A291" w14:textId="77777777" w:rsidR="00C403BB" w:rsidRDefault="00C65EC0" w:rsidP="00C403B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lastRenderedPageBreak/>
              <w:t xml:space="preserve">Brojčana oznaka </w:t>
            </w:r>
            <w:r w:rsidR="00AD19EE" w:rsidRPr="00AD19E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i naziv programa:</w:t>
            </w:r>
          </w:p>
          <w:p w14:paraId="60F639CF" w14:textId="2257BF63" w:rsidR="00651EE9" w:rsidRPr="00C403BB" w:rsidRDefault="00651EE9" w:rsidP="00C403B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125 </w:t>
            </w:r>
            <w:bookmarkStart w:id="0" w:name="_Hlk139892112"/>
            <w:r w:rsidRPr="00651EE9">
              <w:rPr>
                <w:rFonts w:cstheme="minorHAnsi"/>
                <w:b/>
                <w:sz w:val="16"/>
                <w:szCs w:val="16"/>
              </w:rPr>
              <w:t>Program javnih potreba iznad standarda – vlastiti prihodi</w:t>
            </w:r>
            <w:bookmarkEnd w:id="0"/>
          </w:p>
        </w:tc>
        <w:tc>
          <w:tcPr>
            <w:tcW w:w="0" w:type="auto"/>
            <w:shd w:val="clear" w:color="000000" w:fill="FFFFFF"/>
            <w:vAlign w:val="bottom"/>
          </w:tcPr>
          <w:p w14:paraId="6114B5FB" w14:textId="14280CC0" w:rsidR="00C403BB" w:rsidRPr="00C403BB" w:rsidRDefault="00651EE9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9.341,50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2963AB8" w14:textId="5F7DEE8D" w:rsidR="00C403BB" w:rsidRPr="00C403BB" w:rsidRDefault="00651EE9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5.800,00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8578B33" w14:textId="7D357807" w:rsidR="00C403BB" w:rsidRPr="00C403BB" w:rsidRDefault="00651EE9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5.800,00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2183DBCD" w14:textId="074A9876" w:rsidR="00C403BB" w:rsidRPr="00C403BB" w:rsidRDefault="00651EE9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4.467,15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A940AC2" w14:textId="53C79A58" w:rsidR="00C403BB" w:rsidRPr="00C403BB" w:rsidRDefault="00651EE9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47,82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C6D92A8" w14:textId="2B78F3A4" w:rsidR="00C403BB" w:rsidRPr="00C403BB" w:rsidRDefault="00651EE9" w:rsidP="004341FF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77,02</w:t>
            </w:r>
          </w:p>
        </w:tc>
      </w:tr>
      <w:tr w:rsidR="00651EE9" w:rsidRPr="00C403BB" w14:paraId="03385859" w14:textId="77777777" w:rsidTr="00A45416">
        <w:trPr>
          <w:trHeight w:val="149"/>
        </w:trPr>
        <w:tc>
          <w:tcPr>
            <w:tcW w:w="0" w:type="auto"/>
            <w:shd w:val="clear" w:color="000000" w:fill="FFFFFF"/>
          </w:tcPr>
          <w:p w14:paraId="5A27B3F7" w14:textId="77777777" w:rsidR="006A2D91" w:rsidRDefault="006A2D91" w:rsidP="006A2D9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6A2D91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 i naziv programa:</w:t>
            </w:r>
          </w:p>
          <w:p w14:paraId="73620402" w14:textId="57709AD7" w:rsidR="00651EE9" w:rsidRPr="006A2D91" w:rsidRDefault="00651EE9" w:rsidP="006A2D9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140 </w:t>
            </w:r>
            <w:r w:rsidRPr="00651EE9">
              <w:rPr>
                <w:rFonts w:cstheme="minorHAnsi"/>
                <w:b/>
                <w:sz w:val="16"/>
                <w:szCs w:val="16"/>
              </w:rPr>
              <w:t>Javne potrebe iznad zakonskog standarda OŠ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1240C8A7" w14:textId="1600F1A6" w:rsidR="006A2D91" w:rsidRPr="00651EE9" w:rsidRDefault="00651EE9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651EE9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102.622,72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A5E65E4" w14:textId="3D4320EE" w:rsidR="006A2D91" w:rsidRPr="00651EE9" w:rsidRDefault="00651EE9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651EE9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545.007,51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277B0A5" w14:textId="53532A12" w:rsidR="006A2D91" w:rsidRPr="00651EE9" w:rsidRDefault="00651EE9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bookmarkStart w:id="1" w:name="_Hlk159178720"/>
            <w:r w:rsidRPr="00651EE9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545.007,51</w:t>
            </w:r>
            <w:bookmarkEnd w:id="1"/>
          </w:p>
        </w:tc>
        <w:tc>
          <w:tcPr>
            <w:tcW w:w="0" w:type="auto"/>
            <w:shd w:val="clear" w:color="000000" w:fill="FFFFFF"/>
            <w:vAlign w:val="bottom"/>
          </w:tcPr>
          <w:p w14:paraId="74C09B74" w14:textId="3881C5B0" w:rsidR="006A2D91" w:rsidRPr="00651EE9" w:rsidRDefault="00651EE9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651EE9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466.426,18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1C18B88A" w14:textId="6589BFE9" w:rsidR="006A2D91" w:rsidRPr="00651EE9" w:rsidRDefault="00651EE9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651EE9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454,51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7B6C424C" w14:textId="709438B7" w:rsidR="006A2D91" w:rsidRPr="00651EE9" w:rsidRDefault="00651EE9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651EE9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85,58</w:t>
            </w:r>
          </w:p>
        </w:tc>
      </w:tr>
      <w:tr w:rsidR="00651EE9" w:rsidRPr="00C403BB" w14:paraId="65D813DE" w14:textId="77777777" w:rsidTr="00A45416">
        <w:trPr>
          <w:trHeight w:val="149"/>
        </w:trPr>
        <w:tc>
          <w:tcPr>
            <w:tcW w:w="0" w:type="auto"/>
            <w:shd w:val="clear" w:color="000000" w:fill="FFFFFF"/>
          </w:tcPr>
          <w:p w14:paraId="0150B3FA" w14:textId="77777777" w:rsidR="006A2D91" w:rsidRDefault="006A2D91" w:rsidP="006A2D9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6A2D91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 i naziv programa:</w:t>
            </w:r>
          </w:p>
          <w:p w14:paraId="3CE5F257" w14:textId="4364EB6E" w:rsidR="00651EE9" w:rsidRPr="006A2D91" w:rsidRDefault="00651EE9" w:rsidP="006A2D9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158 </w:t>
            </w:r>
            <w:r w:rsidRPr="00651EE9">
              <w:rPr>
                <w:rFonts w:cstheme="minorHAnsi"/>
                <w:b/>
                <w:sz w:val="16"/>
                <w:szCs w:val="16"/>
              </w:rPr>
              <w:t>Pomoćnici u nastavi OŠ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C8EC56D" w14:textId="685FE79A" w:rsidR="006A2D91" w:rsidRPr="00651EE9" w:rsidRDefault="00651EE9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651EE9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15.272,69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6C38CDEC" w14:textId="4244F422" w:rsidR="006A2D91" w:rsidRPr="00651EE9" w:rsidRDefault="00651EE9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651EE9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15.350,00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5A40C314" w14:textId="6A56997C" w:rsidR="006A2D91" w:rsidRPr="00651EE9" w:rsidRDefault="00651EE9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651EE9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15.350,00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188C949" w14:textId="174B21C9" w:rsidR="006A2D91" w:rsidRPr="00651EE9" w:rsidRDefault="00651EE9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bookmarkStart w:id="2" w:name="_Hlk159181981"/>
            <w:r w:rsidRPr="00651EE9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14.136,56</w:t>
            </w:r>
            <w:bookmarkEnd w:id="2"/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779EA206" w14:textId="385BD989" w:rsidR="006A2D91" w:rsidRPr="00651EE9" w:rsidRDefault="00651EE9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651EE9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92,56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1BBABC57" w14:textId="36B53B7B" w:rsidR="006A2D91" w:rsidRPr="00651EE9" w:rsidRDefault="00651EE9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651EE9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92,09</w:t>
            </w:r>
          </w:p>
        </w:tc>
      </w:tr>
      <w:tr w:rsidR="00651EE9" w:rsidRPr="00C403BB" w14:paraId="053BC858" w14:textId="77777777" w:rsidTr="00A45416">
        <w:trPr>
          <w:trHeight w:val="149"/>
        </w:trPr>
        <w:tc>
          <w:tcPr>
            <w:tcW w:w="0" w:type="auto"/>
            <w:shd w:val="clear" w:color="000000" w:fill="FFFFFF"/>
          </w:tcPr>
          <w:p w14:paraId="2F34E785" w14:textId="77777777" w:rsidR="00651EE9" w:rsidRDefault="00651EE9" w:rsidP="00651EE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6A2D91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 i naziv programa:</w:t>
            </w:r>
          </w:p>
          <w:p w14:paraId="6FCC619F" w14:textId="424D3E8A" w:rsidR="00B21C22" w:rsidRPr="006A2D91" w:rsidRDefault="00C04D83" w:rsidP="00651EE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165 </w:t>
            </w:r>
            <w:r w:rsidRPr="00651EE9">
              <w:rPr>
                <w:rFonts w:cstheme="minorHAnsi"/>
                <w:b/>
                <w:sz w:val="16"/>
                <w:szCs w:val="16"/>
              </w:rPr>
              <w:t>Osiguravanje školske prehrane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0ECA14A4" w14:textId="3EFC9C54" w:rsidR="00B21C22" w:rsidRPr="00651EE9" w:rsidRDefault="00651EE9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651EE9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3.435,40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9867F10" w14:textId="7C062292" w:rsidR="00B21C22" w:rsidRPr="00651EE9" w:rsidRDefault="00651EE9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651EE9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2.414,65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37C57E73" w14:textId="12693600" w:rsidR="00B21C22" w:rsidRPr="00651EE9" w:rsidRDefault="00651EE9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651EE9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2.414,65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2E90E283" w14:textId="69495452" w:rsidR="00B21C22" w:rsidRPr="00651EE9" w:rsidRDefault="00651EE9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651EE9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2.414,65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074E822D" w14:textId="3D34C214" w:rsidR="00B21C22" w:rsidRPr="00651EE9" w:rsidRDefault="00651EE9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651EE9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70,29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69E4AFDE" w14:textId="2C064F82" w:rsidR="00B21C22" w:rsidRPr="00651EE9" w:rsidRDefault="00651EE9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651EE9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100,00</w:t>
            </w:r>
          </w:p>
        </w:tc>
      </w:tr>
      <w:tr w:rsidR="00651EE9" w:rsidRPr="00C403BB" w14:paraId="4F34C424" w14:textId="77777777" w:rsidTr="00A45416">
        <w:trPr>
          <w:trHeight w:val="149"/>
        </w:trPr>
        <w:tc>
          <w:tcPr>
            <w:tcW w:w="0" w:type="auto"/>
            <w:shd w:val="clear" w:color="000000" w:fill="FFFFFF"/>
          </w:tcPr>
          <w:p w14:paraId="391A0E78" w14:textId="77777777" w:rsidR="00651EE9" w:rsidRDefault="00651EE9" w:rsidP="00651EE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6A2D91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 i naziv programa:</w:t>
            </w:r>
          </w:p>
          <w:p w14:paraId="62C00E44" w14:textId="70D154B2" w:rsidR="00B21C22" w:rsidRPr="006A2D91" w:rsidRDefault="00651EE9" w:rsidP="00E264D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200 </w:t>
            </w:r>
            <w:r w:rsidR="00E264D7">
              <w:rPr>
                <w:rFonts w:cstheme="minorHAnsi"/>
                <w:b/>
                <w:sz w:val="16"/>
                <w:szCs w:val="16"/>
              </w:rPr>
              <w:t>MZOS – Plaće OŠ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7CF023E9" w14:textId="29AB12BF" w:rsidR="00B21C22" w:rsidRPr="00E264D7" w:rsidRDefault="00E264D7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E264D7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1.044.638,66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239EA05A" w14:textId="22FAFA63" w:rsidR="00B21C22" w:rsidRPr="00E264D7" w:rsidRDefault="00E264D7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E264D7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1.334.842,38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177A562B" w14:textId="7B3AA3CE" w:rsidR="00B21C22" w:rsidRPr="00E264D7" w:rsidRDefault="00E264D7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E264D7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1.334.842,38</w:t>
            </w:r>
          </w:p>
        </w:tc>
        <w:tc>
          <w:tcPr>
            <w:tcW w:w="0" w:type="auto"/>
            <w:shd w:val="clear" w:color="000000" w:fill="FFFFFF"/>
            <w:vAlign w:val="bottom"/>
          </w:tcPr>
          <w:p w14:paraId="4B486F4F" w14:textId="13AB0183" w:rsidR="00B21C22" w:rsidRPr="00E264D7" w:rsidRDefault="00E264D7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E264D7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1.195.519,77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34E312AD" w14:textId="2265B2D1" w:rsidR="00B21C22" w:rsidRPr="00E264D7" w:rsidRDefault="00E264D7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E264D7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114,44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06503CAF" w14:textId="3289C68E" w:rsidR="00B21C22" w:rsidRPr="00E264D7" w:rsidRDefault="00E264D7" w:rsidP="006A2D91">
            <w:pPr>
              <w:spacing w:after="0" w:line="240" w:lineRule="auto"/>
              <w:ind w:firstLineChars="100" w:firstLine="161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E264D7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89,56</w:t>
            </w:r>
          </w:p>
        </w:tc>
      </w:tr>
    </w:tbl>
    <w:p w14:paraId="6E6EB351" w14:textId="77777777" w:rsidR="00BF6C6E" w:rsidRDefault="00BF6C6E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10"/>
          <w:szCs w:val="10"/>
        </w:rPr>
      </w:pPr>
    </w:p>
    <w:p w14:paraId="3C9A0E1B" w14:textId="77777777" w:rsidR="0091428B" w:rsidRDefault="0091428B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bookmarkStart w:id="3" w:name="_Hlk158716492"/>
    </w:p>
    <w:p w14:paraId="0A5A62BC" w14:textId="605DDAFB" w:rsidR="00041292" w:rsidRPr="0055098D" w:rsidRDefault="00BF6C6E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i/>
          <w:iCs/>
          <w:u w:val="single"/>
        </w:rPr>
        <w:t>BROJČANA OZNAKA</w:t>
      </w:r>
      <w:r w:rsidR="00B05EAF" w:rsidRPr="00426EF2">
        <w:rPr>
          <w:rFonts w:cstheme="minorHAnsi"/>
          <w:b/>
          <w:i/>
          <w:iCs/>
          <w:u w:val="single"/>
        </w:rPr>
        <w:t xml:space="preserve"> I </w:t>
      </w:r>
      <w:r w:rsidR="00041292" w:rsidRPr="00426EF2">
        <w:rPr>
          <w:rFonts w:cstheme="minorHAnsi"/>
          <w:b/>
          <w:i/>
          <w:iCs/>
          <w:u w:val="single"/>
        </w:rPr>
        <w:t>NAZIV PROGRAMA:</w:t>
      </w:r>
      <w:r w:rsidR="00CB2CBA" w:rsidRPr="0055098D">
        <w:rPr>
          <w:rFonts w:cstheme="minorHAnsi"/>
          <w:b/>
          <w:iCs/>
        </w:rPr>
        <w:t xml:space="preserve"> </w:t>
      </w:r>
      <w:r w:rsidR="0055098D" w:rsidRPr="0055098D">
        <w:rPr>
          <w:rFonts w:cstheme="minorHAnsi"/>
          <w:b/>
          <w:iCs/>
        </w:rPr>
        <w:t xml:space="preserve"> </w:t>
      </w:r>
      <w:r w:rsidR="0055098D">
        <w:rPr>
          <w:rFonts w:cstheme="minorHAnsi"/>
          <w:b/>
        </w:rPr>
        <w:t>121 Zakonski standardi javnih ustanova OŠ</w:t>
      </w:r>
    </w:p>
    <w:p w14:paraId="0271B14B" w14:textId="77777777" w:rsidR="00E53A28" w:rsidRPr="00C04A06" w:rsidRDefault="00E53A28" w:rsidP="00434AEE">
      <w:pPr>
        <w:spacing w:after="0" w:line="240" w:lineRule="auto"/>
        <w:rPr>
          <w:rFonts w:cstheme="minorHAnsi"/>
          <w:b/>
          <w:highlight w:val="yellow"/>
        </w:rPr>
      </w:pPr>
    </w:p>
    <w:p w14:paraId="6D10C009" w14:textId="63C4BFD5" w:rsidR="00565359" w:rsidRPr="000B3E07" w:rsidRDefault="00565359" w:rsidP="00855DA7">
      <w:pPr>
        <w:spacing w:after="0" w:line="360" w:lineRule="auto"/>
        <w:jc w:val="both"/>
        <w:rPr>
          <w:rFonts w:cstheme="minorHAnsi"/>
          <w:bCs/>
        </w:rPr>
      </w:pPr>
      <w:r w:rsidRPr="00C04A06">
        <w:rPr>
          <w:rFonts w:cstheme="minorHAnsi"/>
          <w:b/>
        </w:rPr>
        <w:t xml:space="preserve">SVRHA PROGRAMA: </w:t>
      </w:r>
    </w:p>
    <w:p w14:paraId="2B4C7195" w14:textId="77777777" w:rsidR="00B55FF3" w:rsidRPr="00B55FF3" w:rsidRDefault="00B55FF3" w:rsidP="00855DA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FF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Ovim se programom učenicima osigurava osnovnoškolski odgoj i obrazovanje kroz redovnu nastavu,</w:t>
      </w:r>
      <w:r w:rsidRPr="00B55FF3">
        <w:rPr>
          <w:rFonts w:ascii="Times New Roman" w:hAnsi="Times New Roman" w:cs="Times New Roman"/>
          <w:color w:val="000000"/>
          <w:sz w:val="24"/>
          <w:szCs w:val="24"/>
        </w:rPr>
        <w:t xml:space="preserve"> izbornu, dodatnu i dopunsku nastavu, izvannastavne aktivnosti, izvanškolske aktivnosti, izvan učioničku nastavu, programe i projekte. Program se realizira u petodnevnom nastavnom radnom tjednu u jednoj, prijepodnevnoj smjeni u matičnoj i područnim školama </w:t>
      </w:r>
      <w:proofErr w:type="spellStart"/>
      <w:r w:rsidRPr="00B55FF3">
        <w:rPr>
          <w:rFonts w:ascii="Times New Roman" w:hAnsi="Times New Roman" w:cs="Times New Roman"/>
          <w:color w:val="000000"/>
          <w:sz w:val="24"/>
          <w:szCs w:val="24"/>
        </w:rPr>
        <w:t>Bosiljevo</w:t>
      </w:r>
      <w:proofErr w:type="spellEnd"/>
      <w:r w:rsidRPr="00B55FF3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B55FF3">
        <w:rPr>
          <w:rFonts w:ascii="Times New Roman" w:hAnsi="Times New Roman" w:cs="Times New Roman"/>
          <w:color w:val="000000"/>
          <w:sz w:val="24"/>
          <w:szCs w:val="24"/>
        </w:rPr>
        <w:t>Grabrk</w:t>
      </w:r>
      <w:proofErr w:type="spellEnd"/>
      <w:r w:rsidRPr="00B55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3D9E0B" w14:textId="77777777" w:rsidR="00956A13" w:rsidRDefault="00956A13" w:rsidP="00434AEE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740B41E9" w14:textId="77777777" w:rsidR="00B3695D" w:rsidRPr="00C04A06" w:rsidRDefault="00B3695D" w:rsidP="00434AEE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019FA76D" w14:textId="0E0027EC" w:rsidR="00B36200" w:rsidRDefault="00565359" w:rsidP="00B3695D">
      <w:pPr>
        <w:spacing w:after="0" w:line="36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POVEZANOST </w:t>
      </w:r>
      <w:r w:rsidR="008F50BE" w:rsidRPr="00C04A06">
        <w:rPr>
          <w:rFonts w:cstheme="minorHAnsi"/>
          <w:b/>
        </w:rPr>
        <w:t xml:space="preserve">PROGRAMA </w:t>
      </w:r>
      <w:r w:rsidRPr="00C04A06">
        <w:rPr>
          <w:rFonts w:cstheme="minorHAnsi"/>
          <w:b/>
        </w:rPr>
        <w:t xml:space="preserve">SA STRATEŠKIM DOKUMENTIMA: </w:t>
      </w:r>
    </w:p>
    <w:p w14:paraId="2CD3B490" w14:textId="6FE9327D" w:rsidR="004B5190" w:rsidRPr="00B3695D" w:rsidRDefault="00B3695D" w:rsidP="00B36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5D">
        <w:rPr>
          <w:rFonts w:ascii="Times New Roman" w:hAnsi="Times New Roman" w:cs="Times New Roman"/>
          <w:sz w:val="24"/>
          <w:szCs w:val="24"/>
        </w:rPr>
        <w:t>Povezanost programa sa strateškim dokumentima i godišnjim planom rada uključuje p</w:t>
      </w:r>
      <w:r w:rsidRPr="00B3695D">
        <w:rPr>
          <w:rFonts w:ascii="Times New Roman" w:eastAsia="Times New Roman" w:hAnsi="Times New Roman" w:cs="Times New Roman"/>
          <w:color w:val="000000"/>
          <w:sz w:val="24"/>
          <w:szCs w:val="24"/>
        </w:rPr>
        <w:t>oboljšanje kvalitete i učinkovitosti odgoja i obrazovanja te kreativnosti i sposobnosti učenika</w:t>
      </w:r>
      <w:r w:rsidRPr="00B3695D">
        <w:rPr>
          <w:rFonts w:ascii="Times New Roman" w:hAnsi="Times New Roman" w:cs="Times New Roman"/>
          <w:sz w:val="24"/>
          <w:szCs w:val="24"/>
        </w:rPr>
        <w:t xml:space="preserve">, </w:t>
      </w:r>
      <w:r w:rsidRPr="00B3695D">
        <w:rPr>
          <w:rFonts w:ascii="Times New Roman" w:eastAsia="Times New Roman" w:hAnsi="Times New Roman" w:cs="Times New Roman"/>
          <w:color w:val="000000"/>
          <w:sz w:val="24"/>
          <w:szCs w:val="24"/>
        </w:rPr>
        <w:t>poboljšanje kvalitete školskog prostora,</w:t>
      </w:r>
      <w:r w:rsidRPr="00B3695D">
        <w:rPr>
          <w:rFonts w:ascii="Times New Roman" w:hAnsi="Times New Roman" w:cs="Times New Roman"/>
          <w:sz w:val="24"/>
          <w:szCs w:val="24"/>
        </w:rPr>
        <w:t xml:space="preserve"> j</w:t>
      </w:r>
      <w:r w:rsidRPr="00B3695D">
        <w:rPr>
          <w:rFonts w:ascii="Times New Roman" w:eastAsia="Times New Roman" w:hAnsi="Times New Roman" w:cs="Times New Roman"/>
          <w:color w:val="000000"/>
          <w:sz w:val="24"/>
          <w:szCs w:val="24"/>
        </w:rPr>
        <w:t>ačanje ljudskih resursa i strateško planiranje razvoja</w:t>
      </w:r>
      <w:r w:rsidRPr="00B3695D">
        <w:rPr>
          <w:rFonts w:ascii="Times New Roman" w:hAnsi="Times New Roman" w:cs="Times New Roman"/>
          <w:sz w:val="24"/>
          <w:szCs w:val="24"/>
        </w:rPr>
        <w:t>, u</w:t>
      </w:r>
      <w:r w:rsidRPr="00B3695D">
        <w:rPr>
          <w:rFonts w:ascii="Times New Roman" w:eastAsia="Times New Roman" w:hAnsi="Times New Roman" w:cs="Times New Roman"/>
          <w:color w:val="000000"/>
          <w:sz w:val="24"/>
          <w:szCs w:val="24"/>
        </w:rPr>
        <w:t>spješno provođenje školskih natjecanja</w:t>
      </w:r>
      <w:r w:rsidRPr="00B3695D">
        <w:rPr>
          <w:rFonts w:ascii="Times New Roman" w:hAnsi="Times New Roman" w:cs="Times New Roman"/>
          <w:sz w:val="24"/>
          <w:szCs w:val="24"/>
        </w:rPr>
        <w:t xml:space="preserve"> te </w:t>
      </w:r>
      <w:r w:rsidRPr="00B3695D">
        <w:rPr>
          <w:rFonts w:ascii="Times New Roman" w:eastAsia="Times New Roman" w:hAnsi="Times New Roman" w:cs="Times New Roman"/>
          <w:color w:val="000000"/>
          <w:sz w:val="24"/>
          <w:szCs w:val="24"/>
        </w:rPr>
        <w:t>Škole u prirodi i terenske nastave</w:t>
      </w:r>
      <w:r w:rsidRPr="00B3695D">
        <w:rPr>
          <w:rFonts w:ascii="Times New Roman" w:hAnsi="Times New Roman" w:cs="Times New Roman"/>
          <w:sz w:val="24"/>
          <w:szCs w:val="24"/>
        </w:rPr>
        <w:t xml:space="preserve"> i stvaranje navika zdrave prehrane.</w:t>
      </w:r>
    </w:p>
    <w:p w14:paraId="3AF7D197" w14:textId="77777777" w:rsidR="00D73B33" w:rsidRPr="00C04A06" w:rsidRDefault="00D73B33" w:rsidP="00434AEE">
      <w:pPr>
        <w:spacing w:after="0" w:line="240" w:lineRule="auto"/>
        <w:rPr>
          <w:rFonts w:cstheme="minorHAnsi"/>
          <w:b/>
          <w:highlight w:val="yellow"/>
        </w:rPr>
      </w:pPr>
    </w:p>
    <w:p w14:paraId="2471ECC0" w14:textId="19B34646" w:rsidR="00434AEE" w:rsidRDefault="00434AEE" w:rsidP="00B3695D">
      <w:pPr>
        <w:spacing w:after="0" w:line="360" w:lineRule="auto"/>
        <w:rPr>
          <w:rFonts w:cstheme="minorHAnsi"/>
          <w:b/>
        </w:rPr>
      </w:pPr>
      <w:r w:rsidRPr="00C04A06">
        <w:rPr>
          <w:rFonts w:cstheme="minorHAnsi"/>
          <w:b/>
        </w:rPr>
        <w:t>ZAKONSKE I DRUGE PODLOGE NA KOJIMA SE PROGRAM ZASNIVA:</w:t>
      </w:r>
      <w:r w:rsidR="00D3713E" w:rsidRPr="00C04A06">
        <w:rPr>
          <w:rFonts w:cstheme="minorHAnsi"/>
          <w:b/>
        </w:rPr>
        <w:t xml:space="preserve"> </w:t>
      </w:r>
    </w:p>
    <w:p w14:paraId="06A1029E" w14:textId="77777777" w:rsidR="00B3695D" w:rsidRPr="00B3695D" w:rsidRDefault="00B3695D" w:rsidP="00B3695D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3695D">
        <w:rPr>
          <w:rFonts w:ascii="Times New Roman" w:hAnsi="Times New Roman" w:cs="Times New Roman"/>
          <w:bCs/>
          <w:sz w:val="24"/>
          <w:szCs w:val="24"/>
          <w:lang w:eastAsia="ar-SA"/>
        </w:rPr>
        <w:t>Zakon o odgoju i obrazovanju u osnovnoj i srednjoj školi (NN 87/08,86/09, 92/10,105/11 i 90/11- 152/14</w:t>
      </w:r>
    </w:p>
    <w:p w14:paraId="69EE09DD" w14:textId="77777777" w:rsidR="00B3695D" w:rsidRPr="00B3695D" w:rsidRDefault="00B3695D" w:rsidP="00B3695D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3695D">
        <w:rPr>
          <w:rFonts w:ascii="Times New Roman" w:hAnsi="Times New Roman" w:cs="Times New Roman"/>
          <w:bCs/>
          <w:sz w:val="24"/>
          <w:szCs w:val="24"/>
          <w:lang w:eastAsia="ar-SA"/>
        </w:rPr>
        <w:t>Uputa za izradu Proračuna Karlovačke županije 2024.-2026.</w:t>
      </w:r>
    </w:p>
    <w:p w14:paraId="6BFD5267" w14:textId="77777777" w:rsidR="00B3695D" w:rsidRPr="00B3695D" w:rsidRDefault="00B3695D" w:rsidP="00B3695D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3695D">
        <w:rPr>
          <w:rFonts w:ascii="Times New Roman" w:hAnsi="Times New Roman" w:cs="Times New Roman"/>
          <w:bCs/>
          <w:sz w:val="24"/>
          <w:szCs w:val="24"/>
          <w:lang w:eastAsia="ar-SA"/>
        </w:rPr>
        <w:t>Godišnji plan i program za školsku godinu 2023./2024.</w:t>
      </w:r>
    </w:p>
    <w:p w14:paraId="704F2191" w14:textId="77777777" w:rsidR="00B3695D" w:rsidRPr="00B3695D" w:rsidRDefault="00B3695D" w:rsidP="00B3695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3695D">
        <w:rPr>
          <w:rFonts w:ascii="Times New Roman" w:hAnsi="Times New Roman" w:cs="Times New Roman"/>
          <w:bCs/>
          <w:sz w:val="24"/>
          <w:szCs w:val="24"/>
          <w:lang w:eastAsia="ar-SA"/>
        </w:rPr>
        <w:t>Školski kurikulum za školsku godinu 2023./2024.</w:t>
      </w:r>
    </w:p>
    <w:p w14:paraId="632FF607" w14:textId="77777777" w:rsidR="00B3695D" w:rsidRPr="00B3695D" w:rsidRDefault="00B3695D" w:rsidP="00B3695D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Cs/>
          <w:lang w:eastAsia="ar-SA"/>
        </w:rPr>
      </w:pPr>
      <w:r w:rsidRPr="00B3695D">
        <w:rPr>
          <w:rFonts w:ascii="Times New Roman" w:hAnsi="Times New Roman" w:cs="Times New Roman"/>
          <w:bCs/>
          <w:lang w:eastAsia="ar-SA"/>
        </w:rPr>
        <w:t>Uputa za izradu Proračuna Karlovačke županije 2023.-2025.</w:t>
      </w:r>
    </w:p>
    <w:p w14:paraId="41FE5AC9" w14:textId="77777777" w:rsidR="00B3695D" w:rsidRPr="00B3695D" w:rsidRDefault="00B3695D" w:rsidP="00B3695D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Cs/>
          <w:lang w:eastAsia="ar-SA"/>
        </w:rPr>
      </w:pPr>
      <w:r w:rsidRPr="00B3695D">
        <w:rPr>
          <w:rFonts w:ascii="Times New Roman" w:hAnsi="Times New Roman" w:cs="Times New Roman"/>
          <w:bCs/>
          <w:lang w:eastAsia="ar-SA"/>
        </w:rPr>
        <w:t>Godišnji plan i program za školsku godinu 2022./2023.</w:t>
      </w:r>
    </w:p>
    <w:p w14:paraId="55EDAE9B" w14:textId="77777777" w:rsidR="00B3695D" w:rsidRPr="00B3695D" w:rsidRDefault="00B3695D" w:rsidP="00B3695D">
      <w:pPr>
        <w:spacing w:after="0" w:line="360" w:lineRule="auto"/>
        <w:rPr>
          <w:rFonts w:ascii="Times New Roman" w:hAnsi="Times New Roman" w:cs="Times New Roman"/>
          <w:bCs/>
          <w:lang w:eastAsia="ar-SA"/>
        </w:rPr>
      </w:pPr>
      <w:r w:rsidRPr="00B3695D">
        <w:rPr>
          <w:rFonts w:ascii="Times New Roman" w:hAnsi="Times New Roman" w:cs="Times New Roman"/>
          <w:bCs/>
          <w:lang w:eastAsia="ar-SA"/>
        </w:rPr>
        <w:t>Školski kurikulum za školsku godinu 2022./2023.</w:t>
      </w:r>
    </w:p>
    <w:p w14:paraId="5CADFD41" w14:textId="77777777" w:rsidR="00662460" w:rsidRPr="000B3E07" w:rsidRDefault="00662460" w:rsidP="00662460">
      <w:pPr>
        <w:spacing w:after="0" w:line="240" w:lineRule="auto"/>
        <w:rPr>
          <w:rFonts w:cstheme="minorHAnsi"/>
          <w:bCs/>
          <w:highlight w:val="yellow"/>
        </w:rPr>
      </w:pPr>
    </w:p>
    <w:p w14:paraId="16D3E921" w14:textId="048B3638" w:rsidR="008C3520" w:rsidRPr="00B3695D" w:rsidRDefault="008C3520" w:rsidP="00B3695D">
      <w:pPr>
        <w:spacing w:after="0" w:line="360" w:lineRule="auto"/>
        <w:rPr>
          <w:rFonts w:cstheme="minorHAnsi"/>
          <w:b/>
          <w:bCs/>
        </w:rPr>
      </w:pPr>
      <w:r w:rsidRPr="00B3695D">
        <w:rPr>
          <w:rFonts w:cstheme="minorHAnsi"/>
          <w:b/>
          <w:bCs/>
        </w:rPr>
        <w:t xml:space="preserve">IZVRŠENJE </w:t>
      </w:r>
      <w:r w:rsidRPr="00B3695D">
        <w:rPr>
          <w:rFonts w:cstheme="minorHAnsi"/>
          <w:b/>
          <w:bCs/>
          <w:u w:val="single"/>
        </w:rPr>
        <w:t>PROGRAMA</w:t>
      </w:r>
      <w:r w:rsidRPr="00B3695D">
        <w:rPr>
          <w:rFonts w:cstheme="minorHAnsi"/>
          <w:b/>
          <w:bCs/>
        </w:rPr>
        <w:t xml:space="preserve"> S OSVRTOM NA CILJEVE KOJI SU OSTVARENI NJEGOVOM PROVEDBOM:</w:t>
      </w:r>
    </w:p>
    <w:p w14:paraId="115949A0" w14:textId="743B22C1" w:rsidR="00485907" w:rsidRDefault="00B3695D" w:rsidP="00B36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5D">
        <w:rPr>
          <w:rFonts w:ascii="Times New Roman" w:hAnsi="Times New Roman" w:cs="Times New Roman"/>
          <w:sz w:val="24"/>
          <w:szCs w:val="24"/>
        </w:rPr>
        <w:t>Materijalni i financijski rashodi za opće i stvarne troškove planirani su prema</w:t>
      </w:r>
      <w:r w:rsidRPr="00B36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95D">
        <w:rPr>
          <w:rFonts w:ascii="Times New Roman" w:hAnsi="Times New Roman" w:cs="Times New Roman"/>
          <w:sz w:val="24"/>
          <w:szCs w:val="24"/>
        </w:rPr>
        <w:t>Uputi Karlovačke županije za proračun 2023. godine i iskoristili su se za materijalne troškove škole, redovne kont</w:t>
      </w:r>
      <w:r w:rsidRPr="00B55FF3">
        <w:rPr>
          <w:rFonts w:ascii="Times New Roman" w:hAnsi="Times New Roman" w:cs="Times New Roman"/>
          <w:sz w:val="24"/>
          <w:szCs w:val="24"/>
        </w:rPr>
        <w:t>role, troškove režija i energenata, najma dvorane te sistematske preglede djelatnika</w:t>
      </w:r>
      <w:r>
        <w:rPr>
          <w:rFonts w:ascii="Times New Roman" w:hAnsi="Times New Roman" w:cs="Times New Roman"/>
          <w:sz w:val="24"/>
          <w:szCs w:val="24"/>
        </w:rPr>
        <w:t xml:space="preserve">, a iz posebnog dijela </w:t>
      </w:r>
      <w:r>
        <w:rPr>
          <w:rFonts w:ascii="Times New Roman" w:hAnsi="Times New Roman" w:cs="Times New Roman"/>
          <w:sz w:val="24"/>
          <w:szCs w:val="24"/>
        </w:rPr>
        <w:lastRenderedPageBreak/>
        <w:t>plana opremljena je kuhinja s novim posuđem i sitnim inventarom potrebnim za rad kuhinje</w:t>
      </w:r>
      <w:r w:rsidRPr="00B55FF3">
        <w:rPr>
          <w:rFonts w:ascii="Times New Roman" w:hAnsi="Times New Roman" w:cs="Times New Roman"/>
          <w:sz w:val="24"/>
          <w:szCs w:val="24"/>
        </w:rPr>
        <w:t xml:space="preserve">. Planirana sredstva za izvršenje operativnog plana </w:t>
      </w:r>
      <w:r>
        <w:rPr>
          <w:rFonts w:ascii="Times New Roman" w:hAnsi="Times New Roman" w:cs="Times New Roman"/>
          <w:sz w:val="24"/>
          <w:szCs w:val="24"/>
        </w:rPr>
        <w:t>škola je iskoristila</w:t>
      </w:r>
      <w:r w:rsidRPr="00B55FF3">
        <w:rPr>
          <w:rFonts w:ascii="Times New Roman" w:hAnsi="Times New Roman" w:cs="Times New Roman"/>
          <w:sz w:val="24"/>
          <w:szCs w:val="24"/>
        </w:rPr>
        <w:t xml:space="preserve"> za dokup struje za prostor školske kuhinje u iznosu od 8.107,90 eura. Na aktivnosti nefinancijske imovine planirano je </w:t>
      </w:r>
      <w:r w:rsidR="00922DE0">
        <w:rPr>
          <w:rFonts w:ascii="Times New Roman" w:hAnsi="Times New Roman" w:cs="Times New Roman"/>
          <w:sz w:val="24"/>
          <w:szCs w:val="24"/>
        </w:rPr>
        <w:t>20</w:t>
      </w:r>
      <w:r w:rsidRPr="00B55FF3">
        <w:rPr>
          <w:rFonts w:ascii="Times New Roman" w:hAnsi="Times New Roman" w:cs="Times New Roman"/>
          <w:sz w:val="24"/>
          <w:szCs w:val="24"/>
        </w:rPr>
        <w:t xml:space="preserve">.000,00 eura </w:t>
      </w:r>
      <w:r>
        <w:rPr>
          <w:rFonts w:ascii="Times New Roman" w:hAnsi="Times New Roman" w:cs="Times New Roman"/>
          <w:sz w:val="24"/>
          <w:szCs w:val="24"/>
        </w:rPr>
        <w:t xml:space="preserve">koje se utrošilo </w:t>
      </w:r>
      <w:r w:rsidRPr="00B55FF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dio </w:t>
      </w:r>
      <w:r w:rsidR="00922DE0">
        <w:rPr>
          <w:rFonts w:ascii="Times New Roman" w:hAnsi="Times New Roman" w:cs="Times New Roman"/>
          <w:sz w:val="24"/>
          <w:szCs w:val="24"/>
        </w:rPr>
        <w:t xml:space="preserve">dodatnih </w:t>
      </w:r>
      <w:r>
        <w:rPr>
          <w:rFonts w:ascii="Times New Roman" w:hAnsi="Times New Roman" w:cs="Times New Roman"/>
          <w:sz w:val="24"/>
          <w:szCs w:val="24"/>
        </w:rPr>
        <w:t>radova na školskoj kuhinji i izradu projektne dokumentacije, elaborat</w:t>
      </w:r>
      <w:r w:rsidR="004859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zaštite od požara za dvoranu u matičnoj školi. </w:t>
      </w:r>
      <w:r w:rsidR="00485907">
        <w:rPr>
          <w:rFonts w:ascii="Times New Roman" w:hAnsi="Times New Roman" w:cs="Times New Roman"/>
          <w:sz w:val="24"/>
          <w:szCs w:val="24"/>
        </w:rPr>
        <w:t>Iznos od 36.241,42 eura utrošen je na prijevoz učenika. Provedbom ovog programa cilj koji je ostvaren bio je pokriti sve tekuće materijalne stvari ali i nabaviti posuđe i sitni inventar za novu školsku kuhinju.</w:t>
      </w:r>
    </w:p>
    <w:p w14:paraId="5E9F5302" w14:textId="77777777" w:rsidR="0091428B" w:rsidRDefault="0091428B" w:rsidP="00662460">
      <w:pPr>
        <w:spacing w:after="0" w:line="240" w:lineRule="auto"/>
        <w:rPr>
          <w:rFonts w:cstheme="minorHAnsi"/>
          <w:b/>
          <w:bCs/>
        </w:rPr>
      </w:pPr>
    </w:p>
    <w:p w14:paraId="3A530C2D" w14:textId="245EDBA4" w:rsidR="00E80D60" w:rsidRDefault="00E80D60" w:rsidP="0066246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</w:t>
      </w:r>
      <w:r w:rsidR="000A3913">
        <w:rPr>
          <w:rFonts w:cstheme="minorHAnsi"/>
          <w:b/>
          <w:bCs/>
        </w:rPr>
        <w:t xml:space="preserve"> ZA SIJEČANJ</w:t>
      </w:r>
      <w:r w:rsidR="00E07A8F">
        <w:rPr>
          <w:rFonts w:cstheme="minorHAnsi"/>
          <w:b/>
          <w:bCs/>
        </w:rPr>
        <w:t xml:space="preserve"> </w:t>
      </w:r>
      <w:r w:rsidR="000A3913">
        <w:rPr>
          <w:rFonts w:cstheme="minorHAnsi"/>
          <w:b/>
          <w:bCs/>
        </w:rPr>
        <w:t>-</w:t>
      </w:r>
      <w:r w:rsidR="00E07A8F">
        <w:rPr>
          <w:rFonts w:cstheme="minorHAnsi"/>
          <w:b/>
          <w:bCs/>
        </w:rPr>
        <w:t xml:space="preserve"> </w:t>
      </w:r>
      <w:r w:rsidR="00835754">
        <w:rPr>
          <w:rFonts w:cstheme="minorHAnsi"/>
          <w:b/>
          <w:bCs/>
        </w:rPr>
        <w:t>PROSINAC</w:t>
      </w:r>
      <w:r w:rsidR="000A3913">
        <w:rPr>
          <w:rFonts w:cstheme="minorHAnsi"/>
          <w:b/>
          <w:bCs/>
        </w:rPr>
        <w:t xml:space="preserve"> 2023.</w:t>
      </w:r>
      <w:r w:rsidR="00264350" w:rsidRPr="00264350">
        <w:rPr>
          <w:rFonts w:cstheme="minorHAnsi"/>
          <w:bCs/>
          <w:i/>
          <w:iCs/>
        </w:rPr>
        <w:t xml:space="preserve"> </w:t>
      </w:r>
      <w:r w:rsidR="00264350" w:rsidRPr="00C04A06">
        <w:rPr>
          <w:rFonts w:cstheme="minorHAnsi"/>
          <w:bCs/>
          <w:i/>
          <w:iCs/>
        </w:rPr>
        <w:t>(iznosi u EUR)</w:t>
      </w:r>
      <w:r w:rsidR="00264350" w:rsidRPr="00C04A06">
        <w:rPr>
          <w:rFonts w:cstheme="minorHAnsi"/>
          <w:b/>
        </w:rPr>
        <w:t>:</w:t>
      </w:r>
    </w:p>
    <w:p w14:paraId="498545E4" w14:textId="77777777" w:rsidR="00E80D60" w:rsidRDefault="00E80D60" w:rsidP="00662460">
      <w:pPr>
        <w:spacing w:after="0" w:line="240" w:lineRule="auto"/>
        <w:rPr>
          <w:rFonts w:cstheme="minorHAnsi"/>
          <w:b/>
          <w:bCs/>
        </w:rPr>
      </w:pPr>
    </w:p>
    <w:tbl>
      <w:tblPr>
        <w:tblW w:w="10113" w:type="dxa"/>
        <w:tblInd w:w="-113" w:type="dxa"/>
        <w:tblLook w:val="04A0" w:firstRow="1" w:lastRow="0" w:firstColumn="1" w:lastColumn="0" w:noHBand="0" w:noVBand="1"/>
      </w:tblPr>
      <w:tblGrid>
        <w:gridCol w:w="3086"/>
        <w:gridCol w:w="1234"/>
        <w:gridCol w:w="1473"/>
        <w:gridCol w:w="1301"/>
        <w:gridCol w:w="1263"/>
        <w:gridCol w:w="878"/>
        <w:gridCol w:w="878"/>
      </w:tblGrid>
      <w:tr w:rsidR="00C9448A" w:rsidRPr="00264350" w14:paraId="00BCA3BC" w14:textId="77777777" w:rsidTr="00D250C2">
        <w:trPr>
          <w:trHeight w:val="15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6BB5" w14:textId="4CF89942" w:rsidR="00264350" w:rsidRPr="00264350" w:rsidRDefault="00BF6C6E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F0B8" w14:textId="561CFD30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</w:t>
            </w: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br/>
              <w:t xml:space="preserve"> 2022.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A752" w14:textId="77777777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Plan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3E4E1" w14:textId="311FDE61" w:rsidR="00264350" w:rsidRPr="00264350" w:rsidRDefault="007A6406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II</w:t>
            </w:r>
            <w:r w:rsidR="00264350"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 Rebalans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81C0" w14:textId="4A0FB62E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7FD0" w14:textId="77777777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18F8" w14:textId="77777777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5/4</w:t>
            </w:r>
          </w:p>
        </w:tc>
      </w:tr>
      <w:tr w:rsidR="00C9448A" w:rsidRPr="00264350" w14:paraId="6B89D0A6" w14:textId="77777777" w:rsidTr="00D250C2">
        <w:trPr>
          <w:trHeight w:val="118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1B44" w14:textId="77777777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F3D9" w14:textId="77777777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793D" w14:textId="77777777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F5D9" w14:textId="77777777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A6225" w14:textId="77777777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F6E3" w14:textId="77777777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4D50" w14:textId="77777777" w:rsidR="00264350" w:rsidRPr="00264350" w:rsidRDefault="00264350" w:rsidP="00264350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D250C2" w:rsidRPr="00264350" w14:paraId="10FC613C" w14:textId="77777777" w:rsidTr="00D250C2">
        <w:trPr>
          <w:trHeight w:val="29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148ED" w14:textId="77777777" w:rsidR="00D250C2" w:rsidRDefault="00D250C2" w:rsidP="00D250C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 Glave:</w:t>
            </w:r>
          </w:p>
          <w:p w14:paraId="46698309" w14:textId="25563C7D" w:rsidR="00D250C2" w:rsidRPr="00264350" w:rsidRDefault="00D250C2" w:rsidP="00D250C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8-11 OŠ „IVAN GORAN KOVAČIĆ“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D4CFF4" w14:textId="161F6663" w:rsidR="00D250C2" w:rsidRPr="00264350" w:rsidRDefault="00D250C2" w:rsidP="00D250C2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1.328.604,32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3A9BC1" w14:textId="3010AB3E" w:rsidR="00D250C2" w:rsidRPr="00264350" w:rsidRDefault="00D250C2" w:rsidP="00D250C2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2.081.663,86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762C55" w14:textId="175074AD" w:rsidR="00D250C2" w:rsidRPr="00264350" w:rsidRDefault="00D250C2" w:rsidP="00D250C2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2.081.663,86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8F7E0A" w14:textId="129269E8" w:rsidR="00D250C2" w:rsidRPr="00264350" w:rsidRDefault="00D250C2" w:rsidP="00D250C2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1.861.213,63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E31236" w14:textId="1D26F273" w:rsidR="00D250C2" w:rsidRPr="00264350" w:rsidRDefault="00D250C2" w:rsidP="00D250C2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3E6D85" w14:textId="48A25B35" w:rsidR="00D250C2" w:rsidRPr="00264350" w:rsidRDefault="00D250C2" w:rsidP="00D250C2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89,41</w:t>
            </w:r>
          </w:p>
        </w:tc>
      </w:tr>
      <w:tr w:rsidR="00D250C2" w:rsidRPr="00264350" w14:paraId="46028461" w14:textId="77777777" w:rsidTr="00D250C2">
        <w:trPr>
          <w:trHeight w:val="29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B3754" w14:textId="77777777" w:rsidR="00D250C2" w:rsidRDefault="00D250C2" w:rsidP="00D250C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bookmarkStart w:id="4" w:name="_Hlk158716370"/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 programa:</w:t>
            </w:r>
          </w:p>
          <w:p w14:paraId="3D2AED13" w14:textId="5D8BA6DC" w:rsidR="00D250C2" w:rsidRPr="00264350" w:rsidRDefault="00D250C2" w:rsidP="00D250C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121 </w:t>
            </w:r>
            <w:r w:rsidRPr="00AA4DEA">
              <w:rPr>
                <w:rFonts w:cstheme="minorHAnsi"/>
                <w:b/>
                <w:sz w:val="16"/>
                <w:szCs w:val="16"/>
              </w:rPr>
              <w:t>Zakonski standard javnih ustanova OŠ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D5C72C" w14:textId="52677036" w:rsidR="00D250C2" w:rsidRPr="00264350" w:rsidRDefault="00D250C2" w:rsidP="00D250C2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153.293,35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46B195" w14:textId="6DBEAE1B" w:rsidR="00D250C2" w:rsidRPr="00264350" w:rsidRDefault="00D250C2" w:rsidP="00D250C2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178.249,32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178FBA" w14:textId="01262C0E" w:rsidR="00D250C2" w:rsidRPr="00264350" w:rsidRDefault="00D250C2" w:rsidP="00D250C2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178.249,32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F189F1" w14:textId="4FE2B788" w:rsidR="00D250C2" w:rsidRPr="00264350" w:rsidRDefault="00D250C2" w:rsidP="00D250C2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178.249,32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45C54F" w14:textId="5E762674" w:rsidR="00D250C2" w:rsidRPr="00264350" w:rsidRDefault="00D250C2" w:rsidP="00D250C2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AF2A9C" w14:textId="2DAED803" w:rsidR="00D250C2" w:rsidRPr="00264350" w:rsidRDefault="00D250C2" w:rsidP="00D250C2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D250C2" w:rsidRPr="00264350" w14:paraId="334EDB96" w14:textId="77777777" w:rsidTr="00D250C2">
        <w:trPr>
          <w:trHeight w:val="380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1AEAD" w14:textId="77777777" w:rsidR="00D250C2" w:rsidRDefault="00D250C2" w:rsidP="00D250C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sz w:val="16"/>
                <w:szCs w:val="16"/>
                <w:lang w:eastAsia="hr-HR"/>
              </w:rPr>
              <w:t>Brojčana oznaka  i naziv aktivnosti:</w:t>
            </w:r>
          </w:p>
          <w:p w14:paraId="699D51AE" w14:textId="640AA7A9" w:rsidR="00D250C2" w:rsidRPr="00264350" w:rsidRDefault="00D250C2" w:rsidP="00D250C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D250C2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A100034 </w:t>
            </w:r>
            <w:proofErr w:type="spellStart"/>
            <w:r w:rsidRPr="00D250C2">
              <w:rPr>
                <w:rFonts w:eastAsia="Times New Roman" w:cstheme="minorHAnsi"/>
                <w:sz w:val="16"/>
                <w:szCs w:val="16"/>
                <w:lang w:eastAsia="hr-HR"/>
              </w:rPr>
              <w:t>Odgojnoobrazovno</w:t>
            </w:r>
            <w:proofErr w:type="spellEnd"/>
            <w:r w:rsidRPr="00D250C2">
              <w:rPr>
                <w:rFonts w:eastAsia="Times New Roman" w:cstheme="minorHAnsi"/>
                <w:sz w:val="16"/>
                <w:szCs w:val="16"/>
                <w:lang w:eastAsia="hr-HR"/>
              </w:rPr>
              <w:t>, administrativno i tehničko osoblje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37540" w14:textId="58A5BD53" w:rsidR="00D250C2" w:rsidRPr="00264350" w:rsidRDefault="00A06CC7" w:rsidP="00D250C2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27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505,32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C5E773" w14:textId="3415B4F6" w:rsidR="00D250C2" w:rsidRPr="00264350" w:rsidRDefault="00A06CC7" w:rsidP="00D250C2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35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400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4D0065" w14:textId="31EB7525" w:rsidR="00D250C2" w:rsidRPr="00264350" w:rsidRDefault="00A06CC7" w:rsidP="00D250C2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35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400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14DF76" w14:textId="7B28F919" w:rsidR="00D250C2" w:rsidRPr="00264350" w:rsidRDefault="00A06CC7" w:rsidP="00D250C2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35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400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CD7142" w14:textId="5D321E42" w:rsidR="00D250C2" w:rsidRPr="00264350" w:rsidRDefault="00A06CC7" w:rsidP="00D250C2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128,70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EBE13" w14:textId="45EECCE0" w:rsidR="00D250C2" w:rsidRPr="00264350" w:rsidRDefault="00A06CC7" w:rsidP="00D250C2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100,00</w:t>
            </w:r>
          </w:p>
        </w:tc>
      </w:tr>
      <w:tr w:rsidR="00D250C2" w:rsidRPr="00264350" w14:paraId="47CCA793" w14:textId="77777777" w:rsidTr="00D250C2">
        <w:trPr>
          <w:trHeight w:val="271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28756" w14:textId="77777777" w:rsidR="00D250C2" w:rsidRDefault="00D250C2" w:rsidP="00D250C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sz w:val="16"/>
                <w:szCs w:val="16"/>
                <w:lang w:eastAsia="hr-HR"/>
              </w:rPr>
              <w:t>Brojčana oznaka  i naziv aktivnosti:</w:t>
            </w:r>
          </w:p>
          <w:p w14:paraId="734AC68E" w14:textId="36564534" w:rsidR="00D250C2" w:rsidRPr="00264350" w:rsidRDefault="00D250C2" w:rsidP="00D250C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D250C2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A100034A </w:t>
            </w:r>
            <w:proofErr w:type="spellStart"/>
            <w:r w:rsidRPr="00D250C2">
              <w:rPr>
                <w:rFonts w:eastAsia="Times New Roman" w:cstheme="minorHAnsi"/>
                <w:sz w:val="16"/>
                <w:szCs w:val="16"/>
                <w:lang w:eastAsia="hr-HR"/>
              </w:rPr>
              <w:t>Odgojnoobrazovno</w:t>
            </w:r>
            <w:proofErr w:type="spellEnd"/>
            <w:r w:rsidRPr="00D250C2">
              <w:rPr>
                <w:rFonts w:eastAsia="Times New Roman" w:cstheme="minorHAnsi"/>
                <w:sz w:val="16"/>
                <w:szCs w:val="16"/>
                <w:lang w:eastAsia="hr-HR"/>
              </w:rPr>
              <w:t>, administrativno i tehničko osoblje - posebni dio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03737" w14:textId="77279C71" w:rsidR="00D250C2" w:rsidRPr="00264350" w:rsidRDefault="00A06CC7" w:rsidP="00D250C2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53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089,12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42F5C0" w14:textId="1BA3B32E" w:rsidR="00D250C2" w:rsidRPr="00264350" w:rsidRDefault="00A06CC7" w:rsidP="00D250C2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78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500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DA8625" w14:textId="602491B4" w:rsidR="00D250C2" w:rsidRPr="00264350" w:rsidRDefault="00A06CC7" w:rsidP="00D250C2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78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500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58E02E" w14:textId="7D6DFDC6" w:rsidR="00D250C2" w:rsidRPr="00264350" w:rsidRDefault="00A06CC7" w:rsidP="00D250C2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78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500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9D2688" w14:textId="202E0AAA" w:rsidR="00D250C2" w:rsidRPr="00264350" w:rsidRDefault="00A06CC7" w:rsidP="00D250C2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147,86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BE429" w14:textId="63BF8D3D" w:rsidR="00D250C2" w:rsidRPr="00264350" w:rsidRDefault="00A06CC7" w:rsidP="00D250C2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100,00</w:t>
            </w:r>
          </w:p>
        </w:tc>
      </w:tr>
      <w:tr w:rsidR="00D250C2" w:rsidRPr="00264350" w14:paraId="43F96611" w14:textId="77777777" w:rsidTr="00D250C2">
        <w:trPr>
          <w:trHeight w:val="2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33F99E" w14:textId="77777777" w:rsidR="00A06CC7" w:rsidRDefault="00A06CC7" w:rsidP="00A06CC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sz w:val="16"/>
                <w:szCs w:val="16"/>
                <w:lang w:eastAsia="hr-HR"/>
              </w:rPr>
              <w:t>Brojčana oznaka  i naziv aktivnosti:</w:t>
            </w:r>
          </w:p>
          <w:p w14:paraId="6D7B78E6" w14:textId="72BFBAD7" w:rsidR="00D250C2" w:rsidRPr="00BF6C6E" w:rsidRDefault="00A06CC7" w:rsidP="00A06CC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A100035 Operativni plan tekućeg i investicijskog održavanja OŠ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DA11C8" w14:textId="3901B764" w:rsidR="00D250C2" w:rsidRPr="00264350" w:rsidRDefault="00A06CC7" w:rsidP="00D250C2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15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064,03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E8F3CF" w14:textId="05953A86" w:rsidR="00D250C2" w:rsidRPr="00264350" w:rsidRDefault="00A06CC7" w:rsidP="00D250C2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8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107,9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DE10FB" w14:textId="24DF2247" w:rsidR="00D250C2" w:rsidRPr="00264350" w:rsidRDefault="00A06CC7" w:rsidP="00D250C2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8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107,9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E63A6" w14:textId="7A650C18" w:rsidR="00D250C2" w:rsidRPr="00264350" w:rsidRDefault="00A06CC7" w:rsidP="00D250C2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8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107,9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819186" w14:textId="500D69EC" w:rsidR="00D250C2" w:rsidRPr="00264350" w:rsidRDefault="00A06CC7" w:rsidP="00D250C2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53,82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B8A0B1" w14:textId="698D7A4A" w:rsidR="00D250C2" w:rsidRPr="00264350" w:rsidRDefault="00A06CC7" w:rsidP="00D250C2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100,00</w:t>
            </w:r>
          </w:p>
        </w:tc>
      </w:tr>
      <w:tr w:rsidR="00A06CC7" w:rsidRPr="00264350" w14:paraId="44FFD540" w14:textId="77777777" w:rsidTr="00D250C2">
        <w:trPr>
          <w:trHeight w:val="2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836DE5" w14:textId="77777777" w:rsidR="00A06CC7" w:rsidRDefault="00A06CC7" w:rsidP="00A06CC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sz w:val="16"/>
                <w:szCs w:val="16"/>
                <w:lang w:eastAsia="hr-HR"/>
              </w:rPr>
              <w:t>Brojčana oznaka  i naziv aktivnosti:</w:t>
            </w:r>
          </w:p>
          <w:p w14:paraId="0BBC4389" w14:textId="3062D26F" w:rsidR="00A06CC7" w:rsidRPr="00BF6C6E" w:rsidRDefault="00A06CC7" w:rsidP="00A06CC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A100199 Prijevoz učenika OŠ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779C5C" w14:textId="5B769031" w:rsidR="00A06CC7" w:rsidRPr="00264350" w:rsidRDefault="00A06CC7" w:rsidP="00D250C2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31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090,32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B65B1A" w14:textId="760AFBC5" w:rsidR="00A06CC7" w:rsidRPr="00264350" w:rsidRDefault="00A06CC7" w:rsidP="00D250C2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36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241,42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D1BA94" w14:textId="67C73B52" w:rsidR="00A06CC7" w:rsidRPr="00264350" w:rsidRDefault="00A06CC7" w:rsidP="00D250C2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36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241,42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EF9A35" w14:textId="718CC089" w:rsidR="00A06CC7" w:rsidRPr="00264350" w:rsidRDefault="00A06CC7" w:rsidP="00D250C2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36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241,42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FB9FF2" w14:textId="276D1077" w:rsidR="00A06CC7" w:rsidRPr="00264350" w:rsidRDefault="00A06CC7" w:rsidP="00D250C2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116,57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33E5B3" w14:textId="6314483D" w:rsidR="00A06CC7" w:rsidRPr="00264350" w:rsidRDefault="00A06CC7" w:rsidP="00D250C2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100,00</w:t>
            </w:r>
          </w:p>
        </w:tc>
      </w:tr>
      <w:tr w:rsidR="00A06CC7" w:rsidRPr="00264350" w14:paraId="390F074C" w14:textId="77777777" w:rsidTr="00D250C2">
        <w:trPr>
          <w:trHeight w:val="2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166BFC" w14:textId="6CD6259C" w:rsidR="00A06CC7" w:rsidRDefault="00A06CC7" w:rsidP="00A06CC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sz w:val="16"/>
                <w:szCs w:val="16"/>
                <w:lang w:eastAsia="hr-HR"/>
              </w:rPr>
              <w:t>Brojčana oznaka  i naziv aktivnosti:</w:t>
            </w:r>
          </w:p>
          <w:p w14:paraId="767E4C36" w14:textId="46ED9268" w:rsidR="00A06CC7" w:rsidRPr="00BF6C6E" w:rsidRDefault="00A06CC7" w:rsidP="00A06CC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K100003 Nefinancijska imovina i investicijsko održavanje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3EB88A" w14:textId="4A94C38F" w:rsidR="00A06CC7" w:rsidRPr="00264350" w:rsidRDefault="00A06CC7" w:rsidP="00D250C2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26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544,56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3A68F7" w14:textId="1CDF0766" w:rsidR="00A06CC7" w:rsidRPr="00264350" w:rsidRDefault="00A06CC7" w:rsidP="00D250C2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20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000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D9959C" w14:textId="04B7C4DF" w:rsidR="00A06CC7" w:rsidRPr="00264350" w:rsidRDefault="00A06CC7" w:rsidP="00D250C2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20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000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4D5F43" w14:textId="1577DF28" w:rsidR="00A06CC7" w:rsidRPr="00264350" w:rsidRDefault="00A06CC7" w:rsidP="00D250C2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20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06CC7">
              <w:rPr>
                <w:rFonts w:eastAsia="Times New Roman" w:cstheme="minorHAnsi"/>
                <w:sz w:val="16"/>
                <w:szCs w:val="16"/>
                <w:lang w:eastAsia="hr-HR"/>
              </w:rPr>
              <w:t>000</w:t>
            </w:r>
            <w:r w:rsidR="00AC01AA">
              <w:rPr>
                <w:rFonts w:eastAsia="Times New Roman" w:cstheme="minorHAns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4C3BCC" w14:textId="5416EF36" w:rsidR="00A06CC7" w:rsidRPr="00264350" w:rsidRDefault="00A06CC7" w:rsidP="00D250C2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75,35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9ECC42" w14:textId="5350C673" w:rsidR="00A06CC7" w:rsidRPr="00264350" w:rsidRDefault="00A06CC7" w:rsidP="00D250C2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100,00</w:t>
            </w:r>
          </w:p>
        </w:tc>
      </w:tr>
      <w:bookmarkEnd w:id="4"/>
    </w:tbl>
    <w:p w14:paraId="0E9510BA" w14:textId="77777777" w:rsidR="00E80D60" w:rsidRPr="008C3520" w:rsidRDefault="00E80D60" w:rsidP="00662460">
      <w:pPr>
        <w:spacing w:after="0" w:line="240" w:lineRule="auto"/>
        <w:rPr>
          <w:rFonts w:cstheme="minorHAnsi"/>
          <w:b/>
          <w:bCs/>
        </w:rPr>
      </w:pPr>
    </w:p>
    <w:p w14:paraId="363A01A6" w14:textId="77777777" w:rsidR="008C3520" w:rsidRPr="00C04A06" w:rsidRDefault="008C3520" w:rsidP="00662460">
      <w:pPr>
        <w:spacing w:after="0" w:line="240" w:lineRule="auto"/>
        <w:rPr>
          <w:rFonts w:cstheme="minorHAnsi"/>
          <w:b/>
          <w:highlight w:val="yellow"/>
        </w:rPr>
      </w:pPr>
    </w:p>
    <w:p w14:paraId="19D985A0" w14:textId="368F739B" w:rsidR="00662460" w:rsidRPr="007B0E36" w:rsidRDefault="00662460" w:rsidP="004145CD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48E80AE4" w14:textId="77777777" w:rsidR="00662460" w:rsidRPr="00C04A06" w:rsidRDefault="00662460" w:rsidP="004145CD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Reetkatablice"/>
        <w:tblW w:w="10107" w:type="dxa"/>
        <w:tblLayout w:type="fixed"/>
        <w:tblLook w:val="04A0" w:firstRow="1" w:lastRow="0" w:firstColumn="1" w:lastColumn="0" w:noHBand="0" w:noVBand="1"/>
      </w:tblPr>
      <w:tblGrid>
        <w:gridCol w:w="1555"/>
        <w:gridCol w:w="2770"/>
        <w:gridCol w:w="1276"/>
        <w:gridCol w:w="1502"/>
        <w:gridCol w:w="1397"/>
        <w:gridCol w:w="1607"/>
      </w:tblGrid>
      <w:tr w:rsidR="00035F64" w:rsidRPr="00C04A06" w14:paraId="4BD10A1F" w14:textId="77777777" w:rsidTr="00F677EA">
        <w:trPr>
          <w:trHeight w:val="366"/>
        </w:trPr>
        <w:tc>
          <w:tcPr>
            <w:tcW w:w="1555" w:type="dxa"/>
            <w:vAlign w:val="center"/>
          </w:tcPr>
          <w:p w14:paraId="08F69669" w14:textId="77777777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770" w:type="dxa"/>
            <w:vAlign w:val="center"/>
          </w:tcPr>
          <w:p w14:paraId="76F4FBDB" w14:textId="77777777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2F6EE5DD" w14:textId="77777777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4C7518F0" w14:textId="77777777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44128AB3" w14:textId="5535F90A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9E3B" w14:textId="421CC50E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2023.</w:t>
            </w:r>
          </w:p>
        </w:tc>
      </w:tr>
      <w:tr w:rsidR="00035F64" w:rsidRPr="00C04A06" w14:paraId="0BFF721E" w14:textId="77777777" w:rsidTr="00F677EA">
        <w:trPr>
          <w:trHeight w:val="119"/>
        </w:trPr>
        <w:tc>
          <w:tcPr>
            <w:tcW w:w="1555" w:type="dxa"/>
          </w:tcPr>
          <w:p w14:paraId="2D7E13EA" w14:textId="6EDD60A3" w:rsidR="00035F64" w:rsidRPr="00C04A06" w:rsidRDefault="00A06CC7" w:rsidP="004145C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Realizacija plana na 100%</w:t>
            </w:r>
          </w:p>
        </w:tc>
        <w:tc>
          <w:tcPr>
            <w:tcW w:w="2770" w:type="dxa"/>
          </w:tcPr>
          <w:p w14:paraId="58CECAE1" w14:textId="34F73CFB" w:rsidR="00035F64" w:rsidRPr="00C04A06" w:rsidRDefault="00A06CC7" w:rsidP="004145C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Materijalni troškovi škole, redovne kontrole, zdravstveni pregledi, hitne intervencije, prijevoz učenika, energenti</w:t>
            </w:r>
          </w:p>
        </w:tc>
        <w:tc>
          <w:tcPr>
            <w:tcW w:w="1276" w:type="dxa"/>
          </w:tcPr>
          <w:p w14:paraId="1049EF89" w14:textId="188AEF81" w:rsidR="00035F64" w:rsidRPr="00AC01AA" w:rsidRDefault="00AC01AA" w:rsidP="004145CD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7F770D6B" w14:textId="56D09580" w:rsidR="00035F64" w:rsidRPr="00AC01AA" w:rsidRDefault="00A06CC7" w:rsidP="004145C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C01A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178.249,32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75F45C48" w14:textId="6290E01A" w:rsidR="00035F64" w:rsidRPr="00AC01AA" w:rsidRDefault="00A06CC7" w:rsidP="004145C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C01A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178.249,32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B9FC" w14:textId="660993BB" w:rsidR="00035F64" w:rsidRPr="00AC01AA" w:rsidRDefault="00AC01AA" w:rsidP="004145C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C01A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178.249,32</w:t>
            </w:r>
          </w:p>
        </w:tc>
      </w:tr>
    </w:tbl>
    <w:p w14:paraId="37993837" w14:textId="54A3FADE" w:rsidR="004145CD" w:rsidRDefault="004145CD" w:rsidP="004145CD">
      <w:pPr>
        <w:spacing w:after="0" w:line="240" w:lineRule="auto"/>
        <w:rPr>
          <w:rFonts w:cstheme="minorHAnsi"/>
          <w:b/>
          <w:highlight w:val="yellow"/>
        </w:rPr>
      </w:pPr>
    </w:p>
    <w:p w14:paraId="2D5E4F63" w14:textId="77777777" w:rsidR="0095452B" w:rsidRDefault="0095452B" w:rsidP="00054D46">
      <w:pPr>
        <w:spacing w:after="0" w:line="240" w:lineRule="auto"/>
        <w:rPr>
          <w:rFonts w:cstheme="minorHAnsi"/>
        </w:rPr>
      </w:pPr>
      <w:bookmarkStart w:id="5" w:name="_GoBack"/>
      <w:bookmarkEnd w:id="3"/>
      <w:bookmarkEnd w:id="5"/>
    </w:p>
    <w:p w14:paraId="45E44D1D" w14:textId="45788C65" w:rsidR="0091428B" w:rsidRPr="00426EF2" w:rsidRDefault="0091428B" w:rsidP="0091428B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bookmarkStart w:id="6" w:name="_Hlk158716550"/>
      <w:bookmarkStart w:id="7" w:name="_Hlk159181787"/>
      <w:r>
        <w:rPr>
          <w:rFonts w:cstheme="minorHAnsi"/>
          <w:b/>
          <w:i/>
          <w:iCs/>
          <w:u w:val="single"/>
        </w:rPr>
        <w:t>BROJČANA OZNAKA</w:t>
      </w:r>
      <w:r w:rsidRPr="00426EF2">
        <w:rPr>
          <w:rFonts w:cstheme="minorHAnsi"/>
          <w:b/>
          <w:i/>
          <w:iCs/>
          <w:u w:val="single"/>
        </w:rPr>
        <w:t xml:space="preserve"> I NAZIV PROGRAMA</w:t>
      </w:r>
      <w:r w:rsidRPr="00AC01AA">
        <w:rPr>
          <w:rFonts w:cstheme="minorHAnsi"/>
          <w:b/>
          <w:iCs/>
        </w:rPr>
        <w:t>:</w:t>
      </w:r>
      <w:r w:rsidR="00AC01AA" w:rsidRPr="00AC01AA">
        <w:rPr>
          <w:rFonts w:cstheme="minorHAnsi"/>
          <w:b/>
          <w:iCs/>
        </w:rPr>
        <w:t xml:space="preserve"> </w:t>
      </w:r>
      <w:r w:rsidRPr="00AC01AA">
        <w:rPr>
          <w:rFonts w:cstheme="minorHAnsi"/>
          <w:b/>
          <w:iCs/>
        </w:rPr>
        <w:t xml:space="preserve"> </w:t>
      </w:r>
      <w:r w:rsidR="00AC01AA" w:rsidRPr="00AC01A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125 </w:t>
      </w:r>
      <w:r w:rsidR="00AC01AA" w:rsidRPr="00AC01AA">
        <w:rPr>
          <w:rFonts w:cstheme="minorHAnsi"/>
          <w:b/>
          <w:sz w:val="24"/>
          <w:szCs w:val="24"/>
        </w:rPr>
        <w:t>Program javnih potreba iznad standarda – vlastiti prihodi</w:t>
      </w:r>
    </w:p>
    <w:p w14:paraId="626F3710" w14:textId="77777777" w:rsidR="0091428B" w:rsidRPr="00C04A06" w:rsidRDefault="0091428B" w:rsidP="0091428B">
      <w:pPr>
        <w:spacing w:after="0" w:line="240" w:lineRule="auto"/>
        <w:rPr>
          <w:rFonts w:cstheme="minorHAnsi"/>
          <w:b/>
          <w:highlight w:val="yellow"/>
        </w:rPr>
      </w:pPr>
    </w:p>
    <w:p w14:paraId="23B6A5CA" w14:textId="77777777" w:rsidR="00AC01AA" w:rsidRDefault="0091428B" w:rsidP="00AC01AA">
      <w:pPr>
        <w:spacing w:after="0" w:line="36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21AC0232" w14:textId="497DB978" w:rsidR="0091428B" w:rsidRPr="00F42641" w:rsidRDefault="00AC01AA" w:rsidP="00F42641">
      <w:pPr>
        <w:spacing w:after="0" w:line="360" w:lineRule="auto"/>
        <w:rPr>
          <w:rFonts w:cstheme="minorHAnsi"/>
          <w:color w:val="000000"/>
          <w:lang w:eastAsia="ar-SA"/>
        </w:rPr>
      </w:pPr>
      <w:r w:rsidRPr="00AC01A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Ovim se programom učenicima osigurava </w:t>
      </w:r>
      <w:r w:rsidRPr="00AC01AA">
        <w:rPr>
          <w:rFonts w:ascii="Times New Roman" w:hAnsi="Times New Roman" w:cs="Times New Roman"/>
          <w:color w:val="000000"/>
          <w:sz w:val="24"/>
          <w:szCs w:val="24"/>
        </w:rPr>
        <w:t>poboljšanje redovnog funkcioniranja osnovne djelatnosti odgoja i obrazovanja</w:t>
      </w:r>
      <w:r w:rsidRPr="00AC01A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C01AA">
        <w:rPr>
          <w:rFonts w:ascii="Times New Roman" w:hAnsi="Times New Roman" w:cs="Times New Roman"/>
          <w:sz w:val="24"/>
          <w:szCs w:val="24"/>
        </w:rPr>
        <w:t>te poboljšanje kvalitete osnovnoškolskog odgoja i obrazovanja.</w:t>
      </w:r>
    </w:p>
    <w:p w14:paraId="5EDCF41B" w14:textId="77777777" w:rsidR="0091428B" w:rsidRPr="00C04A06" w:rsidRDefault="0091428B" w:rsidP="0091428B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776F724B" w14:textId="77777777" w:rsidR="00AC01AA" w:rsidRDefault="0091428B" w:rsidP="00AC01AA">
      <w:pPr>
        <w:spacing w:after="0" w:line="36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5D8D95A2" w14:textId="5B5217FF" w:rsidR="0091428B" w:rsidRPr="00AC01AA" w:rsidRDefault="00AC01AA" w:rsidP="00AC01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1AA">
        <w:rPr>
          <w:rFonts w:ascii="Times New Roman" w:hAnsi="Times New Roman" w:cs="Times New Roman"/>
          <w:sz w:val="24"/>
          <w:szCs w:val="24"/>
        </w:rPr>
        <w:t>Povezanost programa sa strateškim dokumentima i godišnjim planom rada uključuje p</w:t>
      </w:r>
      <w:r w:rsidRPr="00AC01AA">
        <w:rPr>
          <w:rFonts w:ascii="Times New Roman" w:eastAsia="Times New Roman" w:hAnsi="Times New Roman" w:cs="Times New Roman"/>
          <w:color w:val="000000"/>
          <w:sz w:val="24"/>
          <w:szCs w:val="24"/>
        </w:rPr>
        <w:t>oboljšanje kvalitete i učinkovitosti odgoja i obrazovanja te kreativnosti i sposobnosti učenika</w:t>
      </w:r>
      <w:r w:rsidRPr="00AC01AA">
        <w:rPr>
          <w:rFonts w:ascii="Times New Roman" w:hAnsi="Times New Roman" w:cs="Times New Roman"/>
          <w:sz w:val="24"/>
          <w:szCs w:val="24"/>
        </w:rPr>
        <w:t xml:space="preserve">, </w:t>
      </w:r>
      <w:r w:rsidRPr="00AC01AA">
        <w:rPr>
          <w:rFonts w:ascii="Times New Roman" w:eastAsia="Times New Roman" w:hAnsi="Times New Roman" w:cs="Times New Roman"/>
          <w:color w:val="000000"/>
          <w:sz w:val="24"/>
          <w:szCs w:val="24"/>
        </w:rPr>
        <w:t>poboljšanje kvalitete školskog prostora,</w:t>
      </w:r>
      <w:r w:rsidRPr="00AC01AA">
        <w:rPr>
          <w:rFonts w:ascii="Times New Roman" w:hAnsi="Times New Roman" w:cs="Times New Roman"/>
          <w:sz w:val="24"/>
          <w:szCs w:val="24"/>
        </w:rPr>
        <w:t xml:space="preserve"> j</w:t>
      </w:r>
      <w:r w:rsidRPr="00AC01AA">
        <w:rPr>
          <w:rFonts w:ascii="Times New Roman" w:eastAsia="Times New Roman" w:hAnsi="Times New Roman" w:cs="Times New Roman"/>
          <w:color w:val="000000"/>
          <w:sz w:val="24"/>
          <w:szCs w:val="24"/>
        </w:rPr>
        <w:t>ačanje ljudskih resursa i strateško planiranje razvoja</w:t>
      </w:r>
      <w:r w:rsidRPr="00AC01AA">
        <w:rPr>
          <w:rFonts w:ascii="Times New Roman" w:hAnsi="Times New Roman" w:cs="Times New Roman"/>
          <w:sz w:val="24"/>
          <w:szCs w:val="24"/>
        </w:rPr>
        <w:t>.</w:t>
      </w:r>
    </w:p>
    <w:p w14:paraId="25715CB8" w14:textId="77777777" w:rsidR="0091428B" w:rsidRPr="00C04A06" w:rsidRDefault="0091428B" w:rsidP="0091428B">
      <w:pPr>
        <w:spacing w:after="0" w:line="240" w:lineRule="auto"/>
        <w:rPr>
          <w:rFonts w:cstheme="minorHAnsi"/>
          <w:b/>
          <w:highlight w:val="yellow"/>
        </w:rPr>
      </w:pPr>
    </w:p>
    <w:p w14:paraId="31C950DE" w14:textId="77777777" w:rsidR="00AC01AA" w:rsidRDefault="0091428B" w:rsidP="00AC01AA">
      <w:pPr>
        <w:suppressAutoHyphens/>
        <w:autoSpaceDE w:val="0"/>
        <w:snapToGrid w:val="0"/>
        <w:spacing w:after="0" w:line="360" w:lineRule="auto"/>
        <w:jc w:val="both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0791BEF8" w14:textId="7A412F87" w:rsidR="00AC01AA" w:rsidRPr="00AC01AA" w:rsidRDefault="00AC01AA" w:rsidP="00AC01AA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Zakon o odgoju i obrazovanju u osnovnoj i srednjoj školi (NN 87/08,86/09, 92/10,105/11 i 90/11- 152/14</w:t>
      </w:r>
    </w:p>
    <w:p w14:paraId="7D57E9DC" w14:textId="77777777" w:rsidR="00AC01AA" w:rsidRPr="00AC01AA" w:rsidRDefault="00AC01AA" w:rsidP="00AC01AA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Uputa za izradu Proračuna Karlovačke županije 2023.-2025.</w:t>
      </w:r>
    </w:p>
    <w:p w14:paraId="30B39ED9" w14:textId="77777777" w:rsidR="00AC01AA" w:rsidRPr="00AC01AA" w:rsidRDefault="00AC01AA" w:rsidP="00AC01AA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Godišnji plan i program za školsku godinu 2022./2023.</w:t>
      </w:r>
    </w:p>
    <w:p w14:paraId="75E1C378" w14:textId="77777777" w:rsidR="00AC01AA" w:rsidRPr="00AC01AA" w:rsidRDefault="00AC01AA" w:rsidP="00AC01A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Školski kurikulum za školsku godinu 2022./2023.</w:t>
      </w:r>
    </w:p>
    <w:p w14:paraId="5BF963EA" w14:textId="77777777" w:rsidR="00AC01AA" w:rsidRPr="00AC01AA" w:rsidRDefault="00AC01AA" w:rsidP="0091428B">
      <w:pPr>
        <w:spacing w:after="0" w:line="240" w:lineRule="auto"/>
        <w:rPr>
          <w:rFonts w:cstheme="minorHAnsi"/>
          <w:b/>
          <w:bCs/>
          <w:highlight w:val="yellow"/>
        </w:rPr>
      </w:pPr>
    </w:p>
    <w:p w14:paraId="06B2722C" w14:textId="090225A4" w:rsidR="0091428B" w:rsidRPr="00AC01AA" w:rsidRDefault="0091428B" w:rsidP="0091428B">
      <w:pPr>
        <w:spacing w:after="0" w:line="240" w:lineRule="auto"/>
        <w:rPr>
          <w:rFonts w:cstheme="minorHAnsi"/>
          <w:b/>
          <w:bCs/>
        </w:rPr>
      </w:pPr>
      <w:r w:rsidRPr="00AC01AA">
        <w:rPr>
          <w:rFonts w:cstheme="minorHAnsi"/>
          <w:b/>
          <w:bCs/>
        </w:rPr>
        <w:t xml:space="preserve">IZVRŠENJE </w:t>
      </w:r>
      <w:r w:rsidRPr="00AC01AA">
        <w:rPr>
          <w:rFonts w:cstheme="minorHAnsi"/>
          <w:b/>
          <w:bCs/>
          <w:u w:val="single"/>
        </w:rPr>
        <w:t>PROGRAMA</w:t>
      </w:r>
      <w:r w:rsidRPr="00AC01AA">
        <w:rPr>
          <w:rFonts w:cstheme="minorHAnsi"/>
          <w:b/>
          <w:bCs/>
        </w:rPr>
        <w:t xml:space="preserve"> S OSVRTOM NA CILJEVE KOJI SU OSTVARENI NJEGOVOM PROVEDBOM:</w:t>
      </w:r>
      <w:r w:rsidR="00AC01AA" w:rsidRPr="00AC01AA">
        <w:rPr>
          <w:rFonts w:cstheme="minorHAnsi"/>
          <w:b/>
          <w:bCs/>
        </w:rPr>
        <w:t xml:space="preserve"> </w:t>
      </w:r>
    </w:p>
    <w:p w14:paraId="326ACC96" w14:textId="77777777" w:rsidR="00AC01AA" w:rsidRPr="0091428B" w:rsidRDefault="00AC01AA" w:rsidP="0091428B">
      <w:pPr>
        <w:spacing w:after="0" w:line="240" w:lineRule="auto"/>
        <w:rPr>
          <w:rFonts w:cstheme="minorHAnsi"/>
          <w:b/>
          <w:bCs/>
          <w:color w:val="FF0000"/>
        </w:rPr>
      </w:pPr>
    </w:p>
    <w:p w14:paraId="46375F53" w14:textId="7DB975A3" w:rsidR="00AC01AA" w:rsidRPr="00AC01AA" w:rsidRDefault="00AC01AA" w:rsidP="00AC01AA">
      <w:pPr>
        <w:suppressAutoHyphens/>
        <w:snapToGrid w:val="0"/>
        <w:spacing w:after="0" w:line="360" w:lineRule="auto"/>
        <w:ind w:right="22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U 2023.g. škol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je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utrošila iznos</w:t>
      </w: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od </w:t>
      </w:r>
      <w:r w:rsidRPr="00AC01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4.467,15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€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vlastitih prihoda</w:t>
      </w: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za materijalne troškove škole, stručno usavršavanje zaposlenika te redovno poslovanje. Vlastite prihode škola je imala od najma prostora od pekare </w:t>
      </w:r>
      <w:proofErr w:type="spellStart"/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Johnny</w:t>
      </w:r>
      <w:proofErr w:type="spellEnd"/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te aparat za kavu od tvrtke </w:t>
      </w:r>
      <w:proofErr w:type="spellStart"/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Spaz</w:t>
      </w:r>
      <w:proofErr w:type="spellEnd"/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ali škola je ostala bez dijela najma prostora pri PŠ </w:t>
      </w:r>
      <w:proofErr w:type="spellStart"/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Grabrk</w:t>
      </w:r>
      <w:proofErr w:type="spellEnd"/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u kojoj je bio dućan Gavranović  i s početkom radova na kuhinji škola je ostala i bez najma pekare </w:t>
      </w:r>
      <w:proofErr w:type="spellStart"/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Johny</w:t>
      </w:r>
      <w:proofErr w:type="spellEnd"/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te su time drastično umanjeni vlastiti prihodi. Škola više neće moći financirati dodatne stvari iz vlastitih prihoda za redovno poslovanje škole, nabavu opreme, stručno usavršavanje zaposlenika i sl. kao što je to bio slučaj prethodnih godina kada je škola uz županijska sredstva vlastitim prihodima financirala sve što nije bilo dovoljno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iz </w:t>
      </w: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decentraliziranih sredstava Osnivača.</w:t>
      </w:r>
    </w:p>
    <w:p w14:paraId="2214C87F" w14:textId="77777777" w:rsidR="0091428B" w:rsidRDefault="0091428B" w:rsidP="0091428B">
      <w:pPr>
        <w:spacing w:after="0" w:line="240" w:lineRule="auto"/>
        <w:rPr>
          <w:rFonts w:cstheme="minorHAnsi"/>
          <w:b/>
          <w:bCs/>
        </w:rPr>
      </w:pPr>
    </w:p>
    <w:p w14:paraId="125C6557" w14:textId="77777777" w:rsidR="0091428B" w:rsidRDefault="0091428B" w:rsidP="0091428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 - PROSINAC 2023.</w:t>
      </w:r>
      <w:r w:rsidRPr="00264350">
        <w:rPr>
          <w:rFonts w:cstheme="minorHAnsi"/>
          <w:bCs/>
          <w:i/>
          <w:iCs/>
        </w:rPr>
        <w:t xml:space="preserve"> </w:t>
      </w:r>
      <w:r w:rsidRPr="00C04A06">
        <w:rPr>
          <w:rFonts w:cstheme="minorHAnsi"/>
          <w:bCs/>
          <w:i/>
          <w:iCs/>
        </w:rPr>
        <w:t>(iznosi u EUR)</w:t>
      </w:r>
      <w:r w:rsidRPr="00C04A06">
        <w:rPr>
          <w:rFonts w:cstheme="minorHAnsi"/>
          <w:b/>
        </w:rPr>
        <w:t>:</w:t>
      </w:r>
    </w:p>
    <w:p w14:paraId="7DA86CBB" w14:textId="77777777" w:rsidR="0091428B" w:rsidRDefault="0091428B" w:rsidP="0091428B">
      <w:pPr>
        <w:spacing w:after="0" w:line="240" w:lineRule="auto"/>
        <w:rPr>
          <w:rFonts w:cstheme="minorHAnsi"/>
          <w:b/>
          <w:bCs/>
        </w:rPr>
      </w:pPr>
    </w:p>
    <w:tbl>
      <w:tblPr>
        <w:tblW w:w="10113" w:type="dxa"/>
        <w:tblInd w:w="-113" w:type="dxa"/>
        <w:tblLook w:val="04A0" w:firstRow="1" w:lastRow="0" w:firstColumn="1" w:lastColumn="0" w:noHBand="0" w:noVBand="1"/>
      </w:tblPr>
      <w:tblGrid>
        <w:gridCol w:w="2924"/>
        <w:gridCol w:w="1234"/>
        <w:gridCol w:w="1234"/>
        <w:gridCol w:w="1419"/>
        <w:gridCol w:w="1315"/>
        <w:gridCol w:w="1016"/>
        <w:gridCol w:w="971"/>
      </w:tblGrid>
      <w:tr w:rsidR="00D553A7" w:rsidRPr="00264350" w14:paraId="2BA16F25" w14:textId="77777777" w:rsidTr="00A45416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2FA1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0A55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</w:t>
            </w: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br/>
              <w:t xml:space="preserve"> 2022.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265C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Plan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17C33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II</w:t>
            </w: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 Rebalans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9621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5585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8796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5/4</w:t>
            </w:r>
          </w:p>
        </w:tc>
      </w:tr>
      <w:tr w:rsidR="00D553A7" w:rsidRPr="00264350" w14:paraId="0B15D83A" w14:textId="77777777" w:rsidTr="00A45416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9643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6E8A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9B0C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D8F4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C7F4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C823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C127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D553A7" w:rsidRPr="00264350" w14:paraId="37C00DD1" w14:textId="77777777" w:rsidTr="00A45416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1D977" w14:textId="77777777" w:rsidR="0091428B" w:rsidRDefault="0091428B" w:rsidP="00A45416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 Glave:</w:t>
            </w:r>
          </w:p>
          <w:p w14:paraId="6014E17D" w14:textId="0C008B31" w:rsidR="00AC01AA" w:rsidRPr="00264350" w:rsidRDefault="00AC01AA" w:rsidP="00A45416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8-11 OŠ „IVAN GORAN KOVAČIĆ“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1B7000" w14:textId="1936AA62" w:rsidR="0091428B" w:rsidRPr="00264350" w:rsidRDefault="00AC01AA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1.328.604,32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A45F94" w14:textId="48E11F48" w:rsidR="0091428B" w:rsidRPr="00264350" w:rsidRDefault="00D553A7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2.081.663,86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F397B8" w14:textId="5B215AC9" w:rsidR="0091428B" w:rsidRPr="00264350" w:rsidRDefault="00D553A7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2.081.663,86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10375A" w14:textId="25EFD90E" w:rsidR="0091428B" w:rsidRPr="00264350" w:rsidRDefault="00D553A7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1.861.213,63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283270" w14:textId="5A0A656E" w:rsidR="0091428B" w:rsidRPr="00264350" w:rsidRDefault="00D553A7" w:rsidP="00A45416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140,09</w:t>
            </w: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23DC1C" w14:textId="7F4EF1F4" w:rsidR="0091428B" w:rsidRPr="00264350" w:rsidRDefault="00D553A7" w:rsidP="00A45416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89,41</w:t>
            </w:r>
          </w:p>
        </w:tc>
      </w:tr>
      <w:tr w:rsidR="00D553A7" w:rsidRPr="00264350" w14:paraId="3EAC7D7B" w14:textId="77777777" w:rsidTr="00A45416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BB705" w14:textId="77777777" w:rsidR="0091428B" w:rsidRDefault="0091428B" w:rsidP="00A45416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 programa:</w:t>
            </w:r>
          </w:p>
          <w:p w14:paraId="5DDED720" w14:textId="5DC920B8" w:rsidR="00D553A7" w:rsidRPr="00264350" w:rsidRDefault="00D553A7" w:rsidP="00A45416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125 </w:t>
            </w:r>
            <w:r w:rsidRPr="00651EE9">
              <w:rPr>
                <w:rFonts w:cstheme="minorHAnsi"/>
                <w:b/>
                <w:sz w:val="16"/>
                <w:szCs w:val="16"/>
              </w:rPr>
              <w:t>Program javnih potreba iznad standarda – 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EFDC69" w14:textId="05E22847" w:rsidR="0091428B" w:rsidRPr="00264350" w:rsidRDefault="00D553A7" w:rsidP="00D553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D553A7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9.341,50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E796AA" w14:textId="502FD1C8" w:rsidR="0091428B" w:rsidRPr="00264350" w:rsidRDefault="00D553A7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D553A7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8BCE87" w14:textId="558FC304" w:rsidR="0091428B" w:rsidRPr="00264350" w:rsidRDefault="00D553A7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D553A7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7ED18F" w14:textId="073956BC" w:rsidR="0091428B" w:rsidRPr="00264350" w:rsidRDefault="00D553A7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D553A7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4.467,1</w:t>
            </w:r>
            <w:r w:rsidRPr="00D553A7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3A1D7C" w14:textId="7E5C4890" w:rsidR="0091428B" w:rsidRPr="00264350" w:rsidRDefault="00D553A7" w:rsidP="00A45416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D553A7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8A0346" w14:textId="0D4C6E60" w:rsidR="0091428B" w:rsidRPr="00264350" w:rsidRDefault="00D553A7" w:rsidP="00A45416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D553A7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77,02</w:t>
            </w:r>
          </w:p>
        </w:tc>
      </w:tr>
      <w:tr w:rsidR="00D553A7" w:rsidRPr="00264350" w14:paraId="7F196E6F" w14:textId="77777777" w:rsidTr="00A4541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348BA" w14:textId="77777777" w:rsidR="0091428B" w:rsidRDefault="0091428B" w:rsidP="00A4541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sz w:val="16"/>
                <w:szCs w:val="16"/>
                <w:lang w:eastAsia="hr-HR"/>
              </w:rPr>
              <w:t>Brojčana oznaka  i naziv aktivnosti:</w:t>
            </w:r>
          </w:p>
          <w:p w14:paraId="7A56A4A2" w14:textId="6EEC3182" w:rsidR="00D553A7" w:rsidRPr="00264350" w:rsidRDefault="00D553A7" w:rsidP="00A4541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D553A7">
              <w:rPr>
                <w:rFonts w:eastAsia="Times New Roman" w:cstheme="minorHAnsi"/>
                <w:sz w:val="16"/>
                <w:szCs w:val="16"/>
                <w:lang w:eastAsia="hr-HR"/>
              </w:rPr>
              <w:t>A100042 Javne potrebe iznad standarda-vlastiti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F6C998" w14:textId="31E3E068" w:rsidR="0091428B" w:rsidRPr="00264350" w:rsidRDefault="00D553A7" w:rsidP="00D553A7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D553A7">
              <w:rPr>
                <w:rFonts w:eastAsia="Times New Roman" w:cstheme="minorHAnsi"/>
                <w:sz w:val="16"/>
                <w:szCs w:val="16"/>
                <w:lang w:eastAsia="hr-HR"/>
              </w:rPr>
              <w:t>9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D553A7">
              <w:rPr>
                <w:rFonts w:eastAsia="Times New Roman" w:cstheme="minorHAnsi"/>
                <w:sz w:val="16"/>
                <w:szCs w:val="16"/>
                <w:lang w:eastAsia="hr-HR"/>
              </w:rPr>
              <w:t>341,5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A0B80A" w14:textId="31D6DF9F" w:rsidR="0091428B" w:rsidRPr="00D553A7" w:rsidRDefault="00D553A7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D553A7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5.800,00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C14015" w14:textId="1B4D9ED8" w:rsidR="0091428B" w:rsidRPr="00D553A7" w:rsidRDefault="00D553A7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D553A7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5.800,00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4769" w14:textId="49F1BE8D" w:rsidR="0091428B" w:rsidRPr="00D553A7" w:rsidRDefault="00D553A7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D553A7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4.467,1</w:t>
            </w:r>
            <w:r w:rsidRPr="00D553A7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F4628E" w14:textId="7BB282AD" w:rsidR="0091428B" w:rsidRPr="00D553A7" w:rsidRDefault="00D553A7" w:rsidP="00A45416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D553A7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5D280" w14:textId="458D9312" w:rsidR="0091428B" w:rsidRPr="00D553A7" w:rsidRDefault="00D553A7" w:rsidP="00A45416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D553A7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77,02</w:t>
            </w:r>
          </w:p>
        </w:tc>
      </w:tr>
    </w:tbl>
    <w:p w14:paraId="03EACCC6" w14:textId="77777777" w:rsidR="0091428B" w:rsidRPr="008C3520" w:rsidRDefault="0091428B" w:rsidP="0091428B">
      <w:pPr>
        <w:spacing w:after="0" w:line="240" w:lineRule="auto"/>
        <w:rPr>
          <w:rFonts w:cstheme="minorHAnsi"/>
          <w:b/>
          <w:bCs/>
        </w:rPr>
      </w:pPr>
    </w:p>
    <w:p w14:paraId="61BE7E2D" w14:textId="77777777" w:rsidR="0091428B" w:rsidRPr="00C04A06" w:rsidRDefault="0091428B" w:rsidP="0091428B">
      <w:pPr>
        <w:spacing w:after="0" w:line="240" w:lineRule="auto"/>
        <w:rPr>
          <w:rFonts w:cstheme="minorHAnsi"/>
          <w:b/>
          <w:highlight w:val="yellow"/>
        </w:rPr>
      </w:pPr>
    </w:p>
    <w:p w14:paraId="63FB71AB" w14:textId="77777777" w:rsidR="0091428B" w:rsidRPr="007B0E36" w:rsidRDefault="0091428B" w:rsidP="0091428B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lastRenderedPageBreak/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4044877C" w14:textId="77777777" w:rsidR="0091428B" w:rsidRPr="00C04A06" w:rsidRDefault="0091428B" w:rsidP="0091428B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Reetkatablice"/>
        <w:tblW w:w="10107" w:type="dxa"/>
        <w:tblLayout w:type="fixed"/>
        <w:tblLook w:val="04A0" w:firstRow="1" w:lastRow="0" w:firstColumn="1" w:lastColumn="0" w:noHBand="0" w:noVBand="1"/>
      </w:tblPr>
      <w:tblGrid>
        <w:gridCol w:w="1555"/>
        <w:gridCol w:w="2770"/>
        <w:gridCol w:w="1276"/>
        <w:gridCol w:w="1502"/>
        <w:gridCol w:w="1397"/>
        <w:gridCol w:w="1607"/>
      </w:tblGrid>
      <w:tr w:rsidR="0091428B" w:rsidRPr="00C04A06" w14:paraId="102FB7D5" w14:textId="77777777" w:rsidTr="00A45416">
        <w:trPr>
          <w:trHeight w:val="366"/>
        </w:trPr>
        <w:tc>
          <w:tcPr>
            <w:tcW w:w="1555" w:type="dxa"/>
            <w:vAlign w:val="center"/>
          </w:tcPr>
          <w:p w14:paraId="200E7C23" w14:textId="77777777" w:rsidR="0091428B" w:rsidRPr="00035F64" w:rsidRDefault="0091428B" w:rsidP="00A45416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770" w:type="dxa"/>
            <w:vAlign w:val="center"/>
          </w:tcPr>
          <w:p w14:paraId="66BD0741" w14:textId="77777777" w:rsidR="0091428B" w:rsidRPr="00035F64" w:rsidRDefault="0091428B" w:rsidP="00A45416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7CCC3FD2" w14:textId="77777777" w:rsidR="0091428B" w:rsidRPr="00035F64" w:rsidRDefault="0091428B" w:rsidP="00A45416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42B95B1E" w14:textId="77777777" w:rsidR="0091428B" w:rsidRPr="00035F64" w:rsidRDefault="0091428B" w:rsidP="00A45416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5BE9633E" w14:textId="77777777" w:rsidR="0091428B" w:rsidRPr="00035F64" w:rsidRDefault="0091428B" w:rsidP="00A45416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1718" w14:textId="77777777" w:rsidR="0091428B" w:rsidRPr="00035F64" w:rsidRDefault="0091428B" w:rsidP="00A45416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2023.</w:t>
            </w:r>
          </w:p>
        </w:tc>
      </w:tr>
      <w:tr w:rsidR="0091428B" w:rsidRPr="00C04A06" w14:paraId="15094784" w14:textId="77777777" w:rsidTr="00A45416">
        <w:trPr>
          <w:trHeight w:val="119"/>
        </w:trPr>
        <w:tc>
          <w:tcPr>
            <w:tcW w:w="1555" w:type="dxa"/>
          </w:tcPr>
          <w:p w14:paraId="11AC1E21" w14:textId="278068A0" w:rsidR="0091428B" w:rsidRPr="00C04A06" w:rsidRDefault="00D553A7" w:rsidP="00A4541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Financiranje prethodno navedenih materijalnih troškova</w:t>
            </w:r>
          </w:p>
        </w:tc>
        <w:tc>
          <w:tcPr>
            <w:tcW w:w="2770" w:type="dxa"/>
          </w:tcPr>
          <w:p w14:paraId="130C90DD" w14:textId="7BAAF608" w:rsidR="0091428B" w:rsidRPr="00C04A06" w:rsidRDefault="00D553A7" w:rsidP="00A4541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Zakup prostora - </w:t>
            </w:r>
            <w:proofErr w:type="spellStart"/>
            <w:r>
              <w:rPr>
                <w:rFonts w:cstheme="minorHAnsi"/>
              </w:rPr>
              <w:t>Spaz</w:t>
            </w:r>
            <w:proofErr w:type="spellEnd"/>
          </w:p>
        </w:tc>
        <w:tc>
          <w:tcPr>
            <w:tcW w:w="1276" w:type="dxa"/>
          </w:tcPr>
          <w:p w14:paraId="641E1C97" w14:textId="68AD9215" w:rsidR="0091428B" w:rsidRPr="00C04A06" w:rsidRDefault="00D553A7" w:rsidP="00A45416">
            <w:pPr>
              <w:jc w:val="center"/>
              <w:rPr>
                <w:rFonts w:cstheme="minorHAnsi"/>
                <w:b/>
                <w:highlight w:val="yellow"/>
              </w:rPr>
            </w:pPr>
            <w:r w:rsidRPr="00D553A7">
              <w:rPr>
                <w:rFonts w:cstheme="minorHAnsi"/>
                <w:b/>
              </w:rPr>
              <w:t>1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723BB06F" w14:textId="49165268" w:rsidR="0091428B" w:rsidRPr="001550C9" w:rsidRDefault="00D553A7" w:rsidP="00A45416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5.800,00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76EC7B85" w14:textId="1B460057" w:rsidR="0091428B" w:rsidRPr="001550C9" w:rsidRDefault="00D553A7" w:rsidP="00A45416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5.800,00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9E6A" w14:textId="7FBAC3CA" w:rsidR="0091428B" w:rsidRPr="001550C9" w:rsidRDefault="00D553A7" w:rsidP="00A45416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4.467,71</w:t>
            </w:r>
          </w:p>
        </w:tc>
      </w:tr>
    </w:tbl>
    <w:p w14:paraId="49B2B21F" w14:textId="77777777" w:rsidR="0091428B" w:rsidRPr="00C04A06" w:rsidRDefault="0091428B" w:rsidP="0091428B">
      <w:pPr>
        <w:spacing w:after="0" w:line="240" w:lineRule="auto"/>
        <w:rPr>
          <w:rFonts w:cstheme="minorHAnsi"/>
          <w:b/>
          <w:highlight w:val="yellow"/>
        </w:rPr>
      </w:pPr>
    </w:p>
    <w:bookmarkEnd w:id="6"/>
    <w:p w14:paraId="55413401" w14:textId="77777777" w:rsidR="0091428B" w:rsidRDefault="0091428B" w:rsidP="0091428B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</w:p>
    <w:bookmarkEnd w:id="7"/>
    <w:p w14:paraId="30B9D10D" w14:textId="308C53B3" w:rsidR="0091428B" w:rsidRPr="00426EF2" w:rsidRDefault="0091428B" w:rsidP="0091428B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>
        <w:rPr>
          <w:rFonts w:cstheme="minorHAnsi"/>
          <w:b/>
          <w:i/>
          <w:iCs/>
          <w:u w:val="single"/>
        </w:rPr>
        <w:t>BROJČANA OZNAKA</w:t>
      </w:r>
      <w:r w:rsidRPr="00426EF2">
        <w:rPr>
          <w:rFonts w:cstheme="minorHAnsi"/>
          <w:b/>
          <w:i/>
          <w:iCs/>
          <w:u w:val="single"/>
        </w:rPr>
        <w:t xml:space="preserve"> I NAZIV PROGRAMA</w:t>
      </w:r>
      <w:r w:rsidRPr="00D553A7">
        <w:rPr>
          <w:rFonts w:cstheme="minorHAnsi"/>
          <w:b/>
          <w:iCs/>
        </w:rPr>
        <w:t xml:space="preserve">: </w:t>
      </w:r>
      <w:r w:rsidR="00D553A7" w:rsidRPr="00D553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140 </w:t>
      </w:r>
      <w:r w:rsidR="00D553A7" w:rsidRPr="00D553A7">
        <w:rPr>
          <w:rFonts w:ascii="Times New Roman" w:hAnsi="Times New Roman" w:cs="Times New Roman"/>
          <w:b/>
          <w:sz w:val="24"/>
          <w:szCs w:val="24"/>
        </w:rPr>
        <w:t>Javne potrebe iznad zakonskog standarda OŠ</w:t>
      </w:r>
    </w:p>
    <w:p w14:paraId="6395BF7B" w14:textId="77777777" w:rsidR="0091428B" w:rsidRPr="00C04A06" w:rsidRDefault="0091428B" w:rsidP="0091428B">
      <w:pPr>
        <w:spacing w:after="0" w:line="240" w:lineRule="auto"/>
        <w:rPr>
          <w:rFonts w:cstheme="minorHAnsi"/>
          <w:b/>
          <w:highlight w:val="yellow"/>
        </w:rPr>
      </w:pPr>
    </w:p>
    <w:p w14:paraId="41C6901E" w14:textId="77777777" w:rsidR="00D553A7" w:rsidRDefault="0091428B" w:rsidP="00D553A7">
      <w:pPr>
        <w:spacing w:after="0" w:line="360" w:lineRule="auto"/>
        <w:jc w:val="both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5A8D3C4C" w14:textId="6CC521C1" w:rsidR="0091428B" w:rsidRPr="00F42641" w:rsidRDefault="00D553A7" w:rsidP="00F4264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3A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Ovim se programom učenicima osigurava p</w:t>
      </w: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oboljšanje kvalitete i učinkovitosti odgoja i obrazovanja</w:t>
      </w:r>
      <w:r w:rsidRPr="00D553A7">
        <w:rPr>
          <w:rFonts w:ascii="Times New Roman" w:hAnsi="Times New Roman" w:cs="Times New Roman"/>
          <w:bCs/>
          <w:sz w:val="24"/>
          <w:szCs w:val="24"/>
        </w:rPr>
        <w:t>, p</w:t>
      </w: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odizanje razine kreativnosti i sposobnosti učenika</w:t>
      </w:r>
      <w:r w:rsidRPr="00D553A7">
        <w:rPr>
          <w:rFonts w:ascii="Times New Roman" w:hAnsi="Times New Roman" w:cs="Times New Roman"/>
          <w:bCs/>
          <w:sz w:val="24"/>
          <w:szCs w:val="24"/>
        </w:rPr>
        <w:t>, j</w:t>
      </w: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ačanje ljudskih resursa i strateško planiranje razvoja</w:t>
      </w:r>
      <w:r w:rsidRPr="00D553A7">
        <w:rPr>
          <w:rFonts w:ascii="Times New Roman" w:hAnsi="Times New Roman" w:cs="Times New Roman"/>
          <w:bCs/>
          <w:sz w:val="24"/>
          <w:szCs w:val="24"/>
        </w:rPr>
        <w:t>, u</w:t>
      </w: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spješno provođenje školskih natjecanja</w:t>
      </w:r>
      <w:r w:rsidRPr="00D553A7">
        <w:rPr>
          <w:rFonts w:ascii="Times New Roman" w:hAnsi="Times New Roman" w:cs="Times New Roman"/>
          <w:bCs/>
          <w:sz w:val="24"/>
          <w:szCs w:val="24"/>
        </w:rPr>
        <w:t xml:space="preserve"> te u</w:t>
      </w:r>
      <w:r w:rsidRPr="00D553A7">
        <w:rPr>
          <w:rFonts w:ascii="Times New Roman" w:eastAsia="Times New Roman" w:hAnsi="Times New Roman" w:cs="Times New Roman"/>
          <w:color w:val="000000"/>
          <w:sz w:val="24"/>
          <w:szCs w:val="24"/>
        </w:rPr>
        <w:t>spješno provođenje Škole u prirodi i terenske nastave. Radovi i oprema na školskoj kuhinji.</w:t>
      </w:r>
    </w:p>
    <w:p w14:paraId="774F1B6E" w14:textId="77777777" w:rsidR="0091428B" w:rsidRPr="00C04A06" w:rsidRDefault="0091428B" w:rsidP="0091428B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0C6B737A" w14:textId="77777777" w:rsidR="00D553A7" w:rsidRDefault="0091428B" w:rsidP="00D553A7">
      <w:pPr>
        <w:spacing w:after="0" w:line="360" w:lineRule="auto"/>
        <w:rPr>
          <w:rFonts w:cstheme="minorHAnsi"/>
          <w:b/>
        </w:rPr>
      </w:pPr>
      <w:r w:rsidRPr="00C04A06">
        <w:rPr>
          <w:rFonts w:cstheme="minorHAnsi"/>
          <w:b/>
        </w:rPr>
        <w:t>POVEZANOST PROGRAMA SA STRATEŠKIM DOKUMENTIMA:</w:t>
      </w:r>
    </w:p>
    <w:p w14:paraId="18ED19C2" w14:textId="1139C6D8" w:rsidR="00D553A7" w:rsidRPr="00167DB4" w:rsidRDefault="00D553A7" w:rsidP="00D55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7DB4">
        <w:rPr>
          <w:rFonts w:ascii="Times New Roman" w:hAnsi="Times New Roman" w:cs="Times New Roman"/>
          <w:sz w:val="24"/>
          <w:szCs w:val="24"/>
        </w:rPr>
        <w:t>Povezanost programa sa strateškim dokumentima i godišnjim planom rada uključuje p</w:t>
      </w:r>
      <w:r w:rsidRPr="00167DB4">
        <w:rPr>
          <w:rFonts w:ascii="Times New Roman" w:hAnsi="Times New Roman" w:cs="Times New Roman"/>
          <w:color w:val="000000"/>
          <w:sz w:val="24"/>
          <w:szCs w:val="24"/>
        </w:rPr>
        <w:t>oboljšanje redovnog funkcioniranja osnovne djelatnosti odgoja i obrazovanja.</w:t>
      </w:r>
    </w:p>
    <w:p w14:paraId="6DE24FD0" w14:textId="77777777" w:rsidR="0091428B" w:rsidRPr="00C04A06" w:rsidRDefault="0091428B" w:rsidP="0091428B">
      <w:pPr>
        <w:spacing w:after="0" w:line="240" w:lineRule="auto"/>
        <w:rPr>
          <w:rFonts w:cstheme="minorHAnsi"/>
          <w:b/>
          <w:highlight w:val="yellow"/>
        </w:rPr>
      </w:pPr>
    </w:p>
    <w:p w14:paraId="67A05A84" w14:textId="77777777" w:rsidR="00167DB4" w:rsidRDefault="0091428B" w:rsidP="00167DB4">
      <w:pPr>
        <w:suppressAutoHyphens/>
        <w:autoSpaceDE w:val="0"/>
        <w:snapToGrid w:val="0"/>
        <w:spacing w:after="0" w:line="360" w:lineRule="auto"/>
        <w:jc w:val="both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387F452D" w14:textId="20BC01DE" w:rsidR="00167DB4" w:rsidRPr="00167DB4" w:rsidRDefault="00167DB4" w:rsidP="00167DB4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t>Zakon o odgoju i obrazovanju u osnovnoj i srednjoj školi (NN 87/08,86/09, 92/10,105/11 i 90/11- 152/14</w:t>
      </w:r>
    </w:p>
    <w:p w14:paraId="058DAF42" w14:textId="77777777" w:rsidR="00167DB4" w:rsidRPr="00167DB4" w:rsidRDefault="00167DB4" w:rsidP="00167DB4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t>Uputa za izradu Proračuna Karlovačke županije 2023.-2025.</w:t>
      </w:r>
    </w:p>
    <w:p w14:paraId="27893DA3" w14:textId="77777777" w:rsidR="00167DB4" w:rsidRPr="00167DB4" w:rsidRDefault="00167DB4" w:rsidP="00167DB4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t>Godišnji plan i program za školsku godinu 2022./2023.</w:t>
      </w:r>
    </w:p>
    <w:p w14:paraId="570E54B4" w14:textId="77777777" w:rsidR="00167DB4" w:rsidRPr="00167DB4" w:rsidRDefault="00167DB4" w:rsidP="00167DB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t>Školski kurikulum za školsku godinu 2022./2023.</w:t>
      </w:r>
    </w:p>
    <w:p w14:paraId="53B17D10" w14:textId="77777777" w:rsidR="0091428B" w:rsidRPr="00853217" w:rsidRDefault="0091428B" w:rsidP="0091428B">
      <w:pPr>
        <w:spacing w:after="0" w:line="240" w:lineRule="auto"/>
        <w:rPr>
          <w:rFonts w:cstheme="minorHAnsi"/>
          <w:b/>
          <w:bCs/>
          <w:highlight w:val="yellow"/>
        </w:rPr>
      </w:pPr>
    </w:p>
    <w:p w14:paraId="7FDC2737" w14:textId="77777777" w:rsidR="00167DB4" w:rsidRPr="00853217" w:rsidRDefault="0091428B" w:rsidP="00167DB4">
      <w:pPr>
        <w:suppressAutoHyphens/>
        <w:snapToGrid w:val="0"/>
        <w:spacing w:after="0" w:line="360" w:lineRule="auto"/>
        <w:ind w:right="225"/>
        <w:jc w:val="both"/>
        <w:rPr>
          <w:rFonts w:cstheme="minorHAnsi"/>
          <w:b/>
          <w:bCs/>
        </w:rPr>
      </w:pPr>
      <w:r w:rsidRPr="00853217">
        <w:rPr>
          <w:rFonts w:cstheme="minorHAnsi"/>
          <w:b/>
          <w:bCs/>
        </w:rPr>
        <w:t xml:space="preserve">IZVRŠENJE </w:t>
      </w:r>
      <w:r w:rsidRPr="00853217">
        <w:rPr>
          <w:rFonts w:cstheme="minorHAnsi"/>
          <w:b/>
          <w:bCs/>
          <w:u w:val="single"/>
        </w:rPr>
        <w:t>PROGRAMA</w:t>
      </w:r>
      <w:r w:rsidRPr="00853217">
        <w:rPr>
          <w:rFonts w:cstheme="minorHAnsi"/>
          <w:b/>
          <w:bCs/>
        </w:rPr>
        <w:t xml:space="preserve"> S OSVRTOM NA CILJEVE KOJI SU OSTVARENI NJEGOVOM PROVEDBOM:</w:t>
      </w:r>
    </w:p>
    <w:p w14:paraId="35F89CFA" w14:textId="7DD4EE41" w:rsidR="0091428B" w:rsidRPr="00F42641" w:rsidRDefault="00167DB4" w:rsidP="00F42641">
      <w:pPr>
        <w:suppressAutoHyphens/>
        <w:snapToGrid w:val="0"/>
        <w:spacing w:after="0" w:line="360" w:lineRule="auto"/>
        <w:ind w:right="225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U programu javnih potreba iznad zakonskog standarda u 2023.g. </w:t>
      </w:r>
      <w:r w:rsidR="00B034DC">
        <w:rPr>
          <w:rFonts w:ascii="Times New Roman" w:hAnsi="Times New Roman" w:cs="Times New Roman"/>
          <w:bCs/>
          <w:sz w:val="24"/>
          <w:szCs w:val="24"/>
          <w:lang w:eastAsia="ar-SA"/>
        </w:rPr>
        <w:t>utrošeno</w:t>
      </w:r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je </w:t>
      </w:r>
      <w:r w:rsidR="00B034DC" w:rsidRPr="00B034DC">
        <w:rPr>
          <w:rFonts w:ascii="Times New Roman" w:eastAsia="Times New Roman" w:hAnsi="Times New Roman" w:cs="Times New Roman"/>
          <w:sz w:val="24"/>
          <w:szCs w:val="24"/>
          <w:lang w:eastAsia="hr-HR"/>
        </w:rPr>
        <w:t>466.426,18</w:t>
      </w:r>
      <w:r w:rsidR="00B034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t>€, što</w:t>
      </w:r>
      <w:r w:rsidR="00B034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je</w:t>
      </w:r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uključ</w:t>
      </w:r>
      <w:r w:rsidR="00B034DC">
        <w:rPr>
          <w:rFonts w:ascii="Times New Roman" w:hAnsi="Times New Roman" w:cs="Times New Roman"/>
          <w:bCs/>
          <w:sz w:val="24"/>
          <w:szCs w:val="24"/>
          <w:lang w:eastAsia="ar-SA"/>
        </w:rPr>
        <w:t>ivalo veliki</w:t>
      </w:r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projekat školske kuhinje – građevinski radovi te opremanje</w:t>
      </w:r>
      <w:r w:rsidR="00B034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kuhinje aparatima</w:t>
      </w:r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034DC">
        <w:rPr>
          <w:rFonts w:ascii="Times New Roman" w:hAnsi="Times New Roman" w:cs="Times New Roman"/>
          <w:bCs/>
          <w:sz w:val="24"/>
          <w:szCs w:val="24"/>
          <w:lang w:eastAsia="ar-SA"/>
        </w:rPr>
        <w:t>i time je</w:t>
      </w:r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škola </w:t>
      </w:r>
      <w:r w:rsidR="00B034DC">
        <w:rPr>
          <w:rFonts w:ascii="Times New Roman" w:hAnsi="Times New Roman" w:cs="Times New Roman"/>
          <w:bCs/>
          <w:sz w:val="24"/>
          <w:szCs w:val="24"/>
          <w:lang w:eastAsia="ar-SA"/>
        </w:rPr>
        <w:t>dobila</w:t>
      </w:r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vlastitu kuhinju</w:t>
      </w:r>
      <w:r w:rsidR="00B034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Iznos od </w:t>
      </w:r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13.272,28 € </w:t>
      </w:r>
      <w:r w:rsidR="00B034DC">
        <w:rPr>
          <w:rFonts w:ascii="Times New Roman" w:hAnsi="Times New Roman" w:cs="Times New Roman"/>
          <w:bCs/>
          <w:sz w:val="24"/>
          <w:szCs w:val="24"/>
          <w:lang w:eastAsia="ar-SA"/>
        </w:rPr>
        <w:t>Ministarstvo regionalnog razvoja i fondova Europske unije sufinanciralo je radove na kuhinji.</w:t>
      </w:r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Iznos od 1.824,94 € Karlovačka županija je osigurala za </w:t>
      </w:r>
      <w:r w:rsidR="00B034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projektnu dokumentaciju za </w:t>
      </w:r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izgradnju školske sportske dvorane. U 2023.g. MZO financira obroke za svu djecu u iznosu od 1,33 € po djetetu te su osigurana sva sredstva za prehranu djece. Također, MZO je osigurao sredstva  za nabavku udžbenika i lektire kako bi se </w:t>
      </w:r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opremila školska knjižnica. </w:t>
      </w:r>
      <w:r w:rsidR="00B034DC">
        <w:rPr>
          <w:rFonts w:ascii="Times New Roman" w:hAnsi="Times New Roman" w:cs="Times New Roman"/>
          <w:bCs/>
          <w:sz w:val="24"/>
          <w:szCs w:val="24"/>
          <w:lang w:eastAsia="ar-SA"/>
        </w:rPr>
        <w:t>U</w:t>
      </w:r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trošena </w:t>
      </w:r>
      <w:r w:rsidR="00B034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su </w:t>
      </w:r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t>sredstva za odlazak djece u Školu u prirodi te provođenje županijskog natjecanja.</w:t>
      </w:r>
      <w:r w:rsidR="00B034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</w:t>
      </w:r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redstva za program produženog boravka i program </w:t>
      </w:r>
      <w:proofErr w:type="spellStart"/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t>predškole</w:t>
      </w:r>
      <w:proofErr w:type="spellEnd"/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koji se sufinanciraju od strane Općine </w:t>
      </w:r>
      <w:proofErr w:type="spellStart"/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t>Bosiljevo</w:t>
      </w:r>
      <w:proofErr w:type="spellEnd"/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i Grada Duge Rese</w:t>
      </w:r>
      <w:r w:rsidR="00B034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utrošena su na plaće djelatnika i prehranu djece</w:t>
      </w:r>
      <w:r w:rsidRPr="00167D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167DB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U produženom boravku sredstva su namijenjena za plaće i materijalna prava učiteljici, a </w:t>
      </w:r>
      <w:r w:rsidR="0085321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cilj produženog boravka je taj što je </w:t>
      </w:r>
      <w:r w:rsidRPr="00167DB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djeci osiguran topli obrok, napisana zadaća, ali i didaktički materijal te razne društvene igre</w:t>
      </w:r>
      <w:r w:rsidR="0085321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i igre na otvorenom</w:t>
      </w:r>
      <w:r w:rsidRPr="00167DB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U PŠ </w:t>
      </w:r>
      <w:proofErr w:type="spellStart"/>
      <w:r w:rsidRPr="00167DB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Bosiljevo</w:t>
      </w:r>
      <w:proofErr w:type="spellEnd"/>
      <w:r w:rsidRPr="00167DB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u sklopu škole djeluje program </w:t>
      </w:r>
      <w:proofErr w:type="spellStart"/>
      <w:r w:rsidRPr="00167DB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predškole</w:t>
      </w:r>
      <w:proofErr w:type="spellEnd"/>
      <w:r w:rsidRPr="00167DB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kojeg trenutno pohađa 1</w:t>
      </w:r>
      <w:r w:rsidR="0085321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9</w:t>
      </w:r>
      <w:r w:rsidRPr="00167DB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-ero djece i zaposlene su dvije odgajateljice.</w:t>
      </w:r>
      <w:r w:rsidR="0085321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167DB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Cilj programa </w:t>
      </w:r>
      <w:proofErr w:type="spellStart"/>
      <w:r w:rsidRPr="00167DB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predškole</w:t>
      </w:r>
      <w:proofErr w:type="spellEnd"/>
      <w:r w:rsidRPr="00167DB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u Područnoj školi </w:t>
      </w:r>
      <w:proofErr w:type="spellStart"/>
      <w:r w:rsidRPr="00167DB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Bosiljevo</w:t>
      </w:r>
      <w:proofErr w:type="spellEnd"/>
      <w:r w:rsidRPr="00167DB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je upisati što više djece sa tog područja. </w:t>
      </w:r>
      <w:r w:rsidRPr="00167DB4">
        <w:rPr>
          <w:rFonts w:ascii="Times New Roman" w:hAnsi="Times New Roman" w:cs="Times New Roman"/>
          <w:sz w:val="24"/>
          <w:szCs w:val="24"/>
        </w:rPr>
        <w:t>Djeca su kroz  projekt Sheme školskog voća od strane Karlovačke županije dobila svježe voće koje je izuzetno važno i zdravo u njihovoj prehrani.</w:t>
      </w:r>
      <w:r w:rsidR="0085321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B034DC" w:rsidRPr="00853217">
        <w:rPr>
          <w:rFonts w:ascii="Times New Roman" w:hAnsi="Times New Roman" w:cs="Times New Roman"/>
          <w:sz w:val="24"/>
          <w:szCs w:val="24"/>
        </w:rPr>
        <w:t xml:space="preserve">Provedbom ovog programa ostvaren je dugogodišnji cilj škole, a to je da su učenici </w:t>
      </w:r>
      <w:r w:rsidR="00853217">
        <w:rPr>
          <w:rFonts w:ascii="Times New Roman" w:hAnsi="Times New Roman" w:cs="Times New Roman"/>
          <w:sz w:val="24"/>
          <w:szCs w:val="24"/>
        </w:rPr>
        <w:t xml:space="preserve">napokon </w:t>
      </w:r>
      <w:r w:rsidR="00B034DC" w:rsidRPr="00853217">
        <w:rPr>
          <w:rFonts w:ascii="Times New Roman" w:hAnsi="Times New Roman" w:cs="Times New Roman"/>
          <w:sz w:val="24"/>
          <w:szCs w:val="24"/>
        </w:rPr>
        <w:t>dobili školsku kuhinju, gdje će moći dobiti topli i zdravi obrok.</w:t>
      </w:r>
      <w:r w:rsidR="00F42641">
        <w:rPr>
          <w:rFonts w:ascii="Times New Roman" w:hAnsi="Times New Roman" w:cs="Times New Roman"/>
          <w:sz w:val="24"/>
          <w:szCs w:val="24"/>
        </w:rPr>
        <w:t xml:space="preserve"> Iznos realiziranih donacija od planiranih je znatno manji iz razloga što  je škola očekivala više donacija od trgovačkih društava, a koje su prebačene u 2024.g.</w:t>
      </w:r>
    </w:p>
    <w:p w14:paraId="1DAB0428" w14:textId="77777777" w:rsidR="0091428B" w:rsidRDefault="0091428B" w:rsidP="0091428B">
      <w:pPr>
        <w:spacing w:after="0" w:line="240" w:lineRule="auto"/>
        <w:rPr>
          <w:rFonts w:cstheme="minorHAnsi"/>
          <w:b/>
          <w:bCs/>
        </w:rPr>
      </w:pPr>
    </w:p>
    <w:p w14:paraId="44CB2422" w14:textId="77777777" w:rsidR="0091428B" w:rsidRDefault="0091428B" w:rsidP="0091428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 - PROSINAC 2023.</w:t>
      </w:r>
      <w:r w:rsidRPr="00264350">
        <w:rPr>
          <w:rFonts w:cstheme="minorHAnsi"/>
          <w:bCs/>
          <w:i/>
          <w:iCs/>
        </w:rPr>
        <w:t xml:space="preserve"> </w:t>
      </w:r>
      <w:r w:rsidRPr="00C04A06">
        <w:rPr>
          <w:rFonts w:cstheme="minorHAnsi"/>
          <w:bCs/>
          <w:i/>
          <w:iCs/>
        </w:rPr>
        <w:t>(iznosi u EUR)</w:t>
      </w:r>
      <w:r w:rsidRPr="00C04A06">
        <w:rPr>
          <w:rFonts w:cstheme="minorHAnsi"/>
          <w:b/>
        </w:rPr>
        <w:t>:</w:t>
      </w:r>
    </w:p>
    <w:p w14:paraId="40360FA2" w14:textId="77777777" w:rsidR="0091428B" w:rsidRDefault="0091428B" w:rsidP="0091428B">
      <w:pPr>
        <w:spacing w:after="0" w:line="240" w:lineRule="auto"/>
        <w:rPr>
          <w:rFonts w:cstheme="minorHAnsi"/>
          <w:b/>
          <w:bCs/>
        </w:rPr>
      </w:pPr>
    </w:p>
    <w:tbl>
      <w:tblPr>
        <w:tblW w:w="10113" w:type="dxa"/>
        <w:tblInd w:w="-113" w:type="dxa"/>
        <w:tblLook w:val="04A0" w:firstRow="1" w:lastRow="0" w:firstColumn="1" w:lastColumn="0" w:noHBand="0" w:noVBand="1"/>
      </w:tblPr>
      <w:tblGrid>
        <w:gridCol w:w="2847"/>
        <w:gridCol w:w="1234"/>
        <w:gridCol w:w="1234"/>
        <w:gridCol w:w="1433"/>
        <w:gridCol w:w="1321"/>
        <w:gridCol w:w="1059"/>
        <w:gridCol w:w="985"/>
      </w:tblGrid>
      <w:tr w:rsidR="00853217" w:rsidRPr="00264350" w14:paraId="4B79AE57" w14:textId="77777777" w:rsidTr="00A45416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872D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B491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</w:t>
            </w: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br/>
              <w:t xml:space="preserve"> 2022.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1C2E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Plan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F425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II</w:t>
            </w: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 Rebalans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E458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C097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C2950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5/4</w:t>
            </w:r>
          </w:p>
        </w:tc>
      </w:tr>
      <w:tr w:rsidR="00853217" w:rsidRPr="00264350" w14:paraId="2EC55F4C" w14:textId="77777777" w:rsidTr="00A45416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1600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C209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AA69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6180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3FCB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935DA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9D45" w14:textId="77777777" w:rsidR="0091428B" w:rsidRPr="00264350" w:rsidRDefault="0091428B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853217" w:rsidRPr="00264350" w14:paraId="0DD0F61D" w14:textId="77777777" w:rsidTr="00A45416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2CB61" w14:textId="77777777" w:rsidR="0091428B" w:rsidRDefault="0091428B" w:rsidP="00A45416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 Glave:</w:t>
            </w:r>
          </w:p>
          <w:p w14:paraId="64E5AA91" w14:textId="62B100A8" w:rsidR="00853217" w:rsidRPr="00264350" w:rsidRDefault="00853217" w:rsidP="00A45416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8-11 OŠ „IVAN GORAN KOVAČIĆ“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CD7336" w14:textId="5EB52B79" w:rsidR="0091428B" w:rsidRPr="00264350" w:rsidRDefault="00853217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853217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1.328.604,32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C9C618" w14:textId="3C61C76B" w:rsidR="0091428B" w:rsidRPr="00264350" w:rsidRDefault="00853217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853217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2.081.663,86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C15AA4" w14:textId="6661CD5F" w:rsidR="0091428B" w:rsidRPr="00264350" w:rsidRDefault="00853217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853217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2.081.663,86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BF09D6" w14:textId="12CC9FCF" w:rsidR="0091428B" w:rsidRPr="00264350" w:rsidRDefault="00853217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853217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1.861.213,63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E942C9" w14:textId="32D5C674" w:rsidR="0091428B" w:rsidRPr="00264350" w:rsidRDefault="00853217" w:rsidP="00A45416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853217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B41686" w14:textId="39167E4F" w:rsidR="0091428B" w:rsidRPr="00264350" w:rsidRDefault="00853217" w:rsidP="00A45416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853217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89,41</w:t>
            </w:r>
          </w:p>
        </w:tc>
      </w:tr>
      <w:tr w:rsidR="00853217" w:rsidRPr="00264350" w14:paraId="34BF4F31" w14:textId="77777777" w:rsidTr="00A45416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20EFD" w14:textId="77777777" w:rsidR="0091428B" w:rsidRDefault="0091428B" w:rsidP="00A45416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 programa:</w:t>
            </w:r>
          </w:p>
          <w:p w14:paraId="247E6B83" w14:textId="6FD5BFBF" w:rsidR="00853217" w:rsidRPr="00264350" w:rsidRDefault="00853217" w:rsidP="00A45416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140 </w:t>
            </w:r>
            <w:r w:rsidRPr="00651EE9">
              <w:rPr>
                <w:rFonts w:cstheme="minorHAnsi"/>
                <w:b/>
                <w:sz w:val="16"/>
                <w:szCs w:val="16"/>
              </w:rPr>
              <w:t>Javne potrebe iznad zakonskog standarda 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EF442D" w14:textId="6A7D108D" w:rsidR="0091428B" w:rsidRPr="00264350" w:rsidRDefault="00853217" w:rsidP="00853217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651EE9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102.622,72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17460C" w14:textId="73A34BA9" w:rsidR="0091428B" w:rsidRPr="00264350" w:rsidRDefault="00853217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853217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545.007,51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6E9B8" w14:textId="34817C71" w:rsidR="0091428B" w:rsidRPr="00264350" w:rsidRDefault="00853217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853217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545.007,51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A0E387" w14:textId="7CC698C3" w:rsidR="0091428B" w:rsidRPr="00264350" w:rsidRDefault="00853217" w:rsidP="00A45416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853217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466.426,18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4587E8" w14:textId="7BCE1E1B" w:rsidR="0091428B" w:rsidRPr="00264350" w:rsidRDefault="00853217" w:rsidP="00A45416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853217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454,51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7BD5A2" w14:textId="580CA8E2" w:rsidR="0091428B" w:rsidRPr="00264350" w:rsidRDefault="00853217" w:rsidP="00A45416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853217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85,58</w:t>
            </w:r>
          </w:p>
        </w:tc>
      </w:tr>
      <w:tr w:rsidR="00853217" w:rsidRPr="00264350" w14:paraId="026F631A" w14:textId="77777777" w:rsidTr="00A4541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63F66" w14:textId="77777777" w:rsidR="0091428B" w:rsidRDefault="0091428B" w:rsidP="00A4541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sz w:val="16"/>
                <w:szCs w:val="16"/>
                <w:lang w:eastAsia="hr-HR"/>
              </w:rPr>
              <w:t>Brojčana oznaka  i naziv aktivnosti:</w:t>
            </w:r>
          </w:p>
          <w:p w14:paraId="2A4DCC24" w14:textId="07A71B9F" w:rsidR="00F531DC" w:rsidRPr="00264350" w:rsidRDefault="00F531DC" w:rsidP="00A4541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F531DC">
              <w:rPr>
                <w:rFonts w:eastAsia="Times New Roman" w:cstheme="minorHAnsi"/>
                <w:sz w:val="16"/>
                <w:szCs w:val="16"/>
                <w:lang w:eastAsia="hr-HR"/>
              </w:rPr>
              <w:t>A100041 Županijske javne potrebe 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9D438B" w14:textId="2EFCFAF4" w:rsidR="0091428B" w:rsidRPr="00264350" w:rsidRDefault="00E22674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22674">
              <w:rPr>
                <w:rFonts w:eastAsia="Times New Roman" w:cstheme="minorHAnsi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E22674">
              <w:rPr>
                <w:rFonts w:eastAsia="Times New Roman" w:cstheme="minorHAnsi"/>
                <w:sz w:val="16"/>
                <w:szCs w:val="16"/>
                <w:lang w:eastAsia="hr-HR"/>
              </w:rPr>
              <w:t>458,09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34E364" w14:textId="07C660D3" w:rsidR="0091428B" w:rsidRPr="00264350" w:rsidRDefault="00E22674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22674">
              <w:rPr>
                <w:rFonts w:eastAsia="Times New Roman" w:cstheme="minorHAnsi"/>
                <w:sz w:val="16"/>
                <w:szCs w:val="16"/>
                <w:lang w:eastAsia="hr-HR"/>
              </w:rPr>
              <w:t>277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E22674">
              <w:rPr>
                <w:rFonts w:eastAsia="Times New Roman" w:cstheme="minorHAnsi"/>
                <w:sz w:val="16"/>
                <w:szCs w:val="16"/>
                <w:lang w:eastAsia="hr-HR"/>
              </w:rPr>
              <w:t>766,53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04607F" w14:textId="01C56D36" w:rsidR="0091428B" w:rsidRPr="00264350" w:rsidRDefault="00E22674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22674">
              <w:rPr>
                <w:rFonts w:eastAsia="Times New Roman" w:cstheme="minorHAnsi"/>
                <w:sz w:val="16"/>
                <w:szCs w:val="16"/>
                <w:lang w:eastAsia="hr-HR"/>
              </w:rPr>
              <w:t>277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E22674">
              <w:rPr>
                <w:rFonts w:eastAsia="Times New Roman" w:cstheme="minorHAnsi"/>
                <w:sz w:val="16"/>
                <w:szCs w:val="16"/>
                <w:lang w:eastAsia="hr-HR"/>
              </w:rPr>
              <w:t>766,53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F6DB00" w14:textId="4F899ECE" w:rsidR="0091428B" w:rsidRPr="00264350" w:rsidRDefault="00E22674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22674">
              <w:rPr>
                <w:rFonts w:eastAsia="Times New Roman" w:cstheme="minorHAnsi"/>
                <w:sz w:val="16"/>
                <w:szCs w:val="16"/>
                <w:lang w:eastAsia="hr-HR"/>
              </w:rPr>
              <w:t>277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E22674">
              <w:rPr>
                <w:rFonts w:eastAsia="Times New Roman" w:cstheme="minorHAnsi"/>
                <w:sz w:val="16"/>
                <w:szCs w:val="16"/>
                <w:lang w:eastAsia="hr-HR"/>
              </w:rPr>
              <w:t>766,53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3C7A5F" w14:textId="412B0A13" w:rsidR="0091428B" w:rsidRPr="00264350" w:rsidRDefault="00E22674" w:rsidP="00A45416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22674">
              <w:rPr>
                <w:rFonts w:eastAsia="Times New Roman" w:cstheme="minorHAnsi"/>
                <w:sz w:val="16"/>
                <w:szCs w:val="16"/>
                <w:lang w:eastAsia="hr-HR"/>
              </w:rPr>
              <w:t>19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E22674">
              <w:rPr>
                <w:rFonts w:eastAsia="Times New Roman" w:cstheme="minorHAnsi"/>
                <w:sz w:val="16"/>
                <w:szCs w:val="16"/>
                <w:lang w:eastAsia="hr-HR"/>
              </w:rPr>
              <w:t>032,88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2F7384" w14:textId="4194ABEC" w:rsidR="0091428B" w:rsidRPr="00264350" w:rsidRDefault="00E22674" w:rsidP="00A45416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100,00</w:t>
            </w:r>
          </w:p>
        </w:tc>
      </w:tr>
      <w:tr w:rsidR="00853217" w:rsidRPr="00264350" w14:paraId="491156E8" w14:textId="77777777" w:rsidTr="00F531DC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682A1" w14:textId="77777777" w:rsidR="0091428B" w:rsidRDefault="0091428B" w:rsidP="00A4541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sz w:val="16"/>
                <w:szCs w:val="16"/>
                <w:lang w:eastAsia="hr-HR"/>
              </w:rPr>
              <w:t>Brojčana oznaka  i naziv aktivnosti:</w:t>
            </w:r>
          </w:p>
          <w:p w14:paraId="06398F40" w14:textId="1B8BA6FC" w:rsidR="00F531DC" w:rsidRPr="00264350" w:rsidRDefault="00F531DC" w:rsidP="00A4541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F531DC">
              <w:rPr>
                <w:rFonts w:eastAsia="Times New Roman" w:cstheme="minorHAnsi"/>
                <w:sz w:val="16"/>
                <w:szCs w:val="16"/>
                <w:lang w:eastAsia="hr-HR"/>
              </w:rPr>
              <w:t>A100079 Sufinanciranje izgradnje športske dvorane 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394392" w14:textId="77777777" w:rsidR="0091428B" w:rsidRPr="00264350" w:rsidRDefault="0091428B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E22726" w14:textId="75F513F5" w:rsidR="0091428B" w:rsidRPr="00264350" w:rsidRDefault="00E22674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22674">
              <w:rPr>
                <w:rFonts w:eastAsia="Times New Roman" w:cstheme="minorHAnsi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E22674">
              <w:rPr>
                <w:rFonts w:eastAsia="Times New Roman" w:cstheme="minorHAnsi"/>
                <w:sz w:val="16"/>
                <w:szCs w:val="16"/>
                <w:lang w:eastAsia="hr-HR"/>
              </w:rPr>
              <w:t>824,94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04B5AC" w14:textId="5E4F3AEC" w:rsidR="0091428B" w:rsidRPr="00264350" w:rsidRDefault="00E22674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22674">
              <w:rPr>
                <w:rFonts w:eastAsia="Times New Roman" w:cstheme="minorHAnsi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E22674">
              <w:rPr>
                <w:rFonts w:eastAsia="Times New Roman" w:cstheme="minorHAnsi"/>
                <w:sz w:val="16"/>
                <w:szCs w:val="16"/>
                <w:lang w:eastAsia="hr-HR"/>
              </w:rPr>
              <w:t>824,94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BA4B4B" w14:textId="6673292E" w:rsidR="0091428B" w:rsidRPr="00264350" w:rsidRDefault="00E22674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22674">
              <w:rPr>
                <w:rFonts w:eastAsia="Times New Roman" w:cstheme="minorHAnsi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E22674">
              <w:rPr>
                <w:rFonts w:eastAsia="Times New Roman" w:cstheme="minorHAnsi"/>
                <w:sz w:val="16"/>
                <w:szCs w:val="16"/>
                <w:lang w:eastAsia="hr-HR"/>
              </w:rPr>
              <w:t>824,94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764DA" w14:textId="77777777" w:rsidR="0091428B" w:rsidRPr="00264350" w:rsidRDefault="0091428B" w:rsidP="00A45416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14B931" w14:textId="4F63365D" w:rsidR="0091428B" w:rsidRPr="00264350" w:rsidRDefault="00E22674" w:rsidP="00A45416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100,00</w:t>
            </w:r>
          </w:p>
        </w:tc>
      </w:tr>
      <w:tr w:rsidR="00F531DC" w:rsidRPr="00264350" w14:paraId="63C76133" w14:textId="77777777" w:rsidTr="00F531DC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715A71" w14:textId="77777777" w:rsidR="00F531DC" w:rsidRDefault="00F531DC" w:rsidP="00F531D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sz w:val="16"/>
                <w:szCs w:val="16"/>
                <w:lang w:eastAsia="hr-HR"/>
              </w:rPr>
              <w:t>Brojčana oznaka  i naziv aktivnosti:</w:t>
            </w:r>
          </w:p>
          <w:p w14:paraId="4592F049" w14:textId="1221B499" w:rsidR="00F531DC" w:rsidRPr="00BF6C6E" w:rsidRDefault="00F531DC" w:rsidP="00F531D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F531DC">
              <w:rPr>
                <w:rFonts w:eastAsia="Times New Roman" w:cstheme="minorHAnsi"/>
                <w:sz w:val="16"/>
                <w:szCs w:val="16"/>
                <w:lang w:eastAsia="hr-HR"/>
              </w:rPr>
              <w:t>A100159 Javne potrebe iznad standarda - donacije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18EDB2" w14:textId="42F0AFB7" w:rsidR="00F531DC" w:rsidRPr="00264350" w:rsidRDefault="00E22674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22674">
              <w:rPr>
                <w:rFonts w:eastAsia="Times New Roman" w:cstheme="minorHAnsi"/>
                <w:sz w:val="16"/>
                <w:szCs w:val="16"/>
                <w:lang w:eastAsia="hr-HR"/>
              </w:rPr>
              <w:t>5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E22674">
              <w:rPr>
                <w:rFonts w:eastAsia="Times New Roman" w:cstheme="minorHAnsi"/>
                <w:sz w:val="16"/>
                <w:szCs w:val="16"/>
                <w:lang w:eastAsia="hr-HR"/>
              </w:rPr>
              <w:t>950,48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63A2F4" w14:textId="39630F2D" w:rsidR="00F531DC" w:rsidRPr="00264350" w:rsidRDefault="00E22674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33.650,00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6F2397" w14:textId="3CAD15D3" w:rsidR="00F531DC" w:rsidRPr="00264350" w:rsidRDefault="00E22674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33.650,00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B50D21" w14:textId="2D25BC74" w:rsidR="00F531DC" w:rsidRPr="00264350" w:rsidRDefault="00E22674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22674">
              <w:rPr>
                <w:rFonts w:eastAsia="Times New Roman" w:cstheme="minorHAnsi"/>
                <w:sz w:val="16"/>
                <w:szCs w:val="16"/>
                <w:lang w:eastAsia="hr-HR"/>
              </w:rPr>
              <w:t>4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E22674">
              <w:rPr>
                <w:rFonts w:eastAsia="Times New Roman" w:cstheme="minorHAnsi"/>
                <w:sz w:val="16"/>
                <w:szCs w:val="16"/>
                <w:lang w:eastAsia="hr-HR"/>
              </w:rPr>
              <w:t>541,68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C58A72" w14:textId="254EAEEB" w:rsidR="00F531DC" w:rsidRPr="00264350" w:rsidRDefault="00E22674" w:rsidP="00A45416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76,32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5D20FC" w14:textId="66E5268F" w:rsidR="00F531DC" w:rsidRPr="00264350" w:rsidRDefault="00E22674" w:rsidP="00A45416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13,50</w:t>
            </w:r>
          </w:p>
        </w:tc>
      </w:tr>
      <w:tr w:rsidR="00F531DC" w:rsidRPr="00264350" w14:paraId="140F45A5" w14:textId="77777777" w:rsidTr="00F531DC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26DC11" w14:textId="77777777" w:rsidR="00F531DC" w:rsidRDefault="00F531DC" w:rsidP="00F531D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sz w:val="16"/>
                <w:szCs w:val="16"/>
                <w:lang w:eastAsia="hr-HR"/>
              </w:rPr>
              <w:t>Brojčana oznaka  i naziv aktivnosti:</w:t>
            </w:r>
          </w:p>
          <w:p w14:paraId="32A75A6E" w14:textId="48C29B21" w:rsidR="00F531DC" w:rsidRPr="00BF6C6E" w:rsidRDefault="00F531DC" w:rsidP="00F531D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F531DC">
              <w:rPr>
                <w:rFonts w:eastAsia="Times New Roman" w:cstheme="minorHAnsi"/>
                <w:sz w:val="16"/>
                <w:szCs w:val="16"/>
                <w:lang w:eastAsia="hr-HR"/>
              </w:rPr>
              <w:t>A100162 Prijenos sredstava od nenadležnih proračuna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44FD4F" w14:textId="16EB37B0" w:rsidR="00F531DC" w:rsidRPr="00264350" w:rsidRDefault="00A45416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22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136,23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B6A740" w14:textId="303D1656" w:rsidR="00F531DC" w:rsidRPr="00264350" w:rsidRDefault="00A45416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59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171,04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3B1D23" w14:textId="774124DB" w:rsidR="00F531DC" w:rsidRPr="00264350" w:rsidRDefault="00A45416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59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171,04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9AE38" w14:textId="1426FC52" w:rsidR="00F531DC" w:rsidRPr="00264350" w:rsidRDefault="00A45416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35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522,41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FD6067" w14:textId="4876A0B7" w:rsidR="00F531DC" w:rsidRPr="00264350" w:rsidRDefault="00A45416" w:rsidP="00A45416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160,47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822E3" w14:textId="452E923A" w:rsidR="00F531DC" w:rsidRPr="00264350" w:rsidRDefault="00A45416" w:rsidP="00A45416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60,03</w:t>
            </w:r>
          </w:p>
        </w:tc>
      </w:tr>
      <w:tr w:rsidR="00F531DC" w:rsidRPr="00264350" w14:paraId="42AEFBFD" w14:textId="77777777" w:rsidTr="00F531DC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B31A5B" w14:textId="77777777" w:rsidR="00F531DC" w:rsidRDefault="00F531DC" w:rsidP="00F531D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sz w:val="16"/>
                <w:szCs w:val="16"/>
                <w:lang w:eastAsia="hr-HR"/>
              </w:rPr>
              <w:t>Brojčana oznaka  i naziv aktivnosti:</w:t>
            </w:r>
          </w:p>
          <w:p w14:paraId="646A3DF4" w14:textId="763CFC5E" w:rsidR="00F531DC" w:rsidRPr="00BF6C6E" w:rsidRDefault="00F531DC" w:rsidP="00F531D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F531DC">
              <w:rPr>
                <w:rFonts w:eastAsia="Times New Roman" w:cstheme="minorHAnsi"/>
                <w:sz w:val="16"/>
                <w:szCs w:val="16"/>
                <w:lang w:eastAsia="hr-HR"/>
              </w:rPr>
              <w:t>A100191 Shema školskog voća, povrća i mlijeka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D7A16A" w14:textId="2652F1F6" w:rsidR="00F531DC" w:rsidRPr="00264350" w:rsidRDefault="00A45416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785,64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584F4E" w14:textId="1F72BE07" w:rsidR="00F531DC" w:rsidRPr="00264350" w:rsidRDefault="00A45416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3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350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E7171C" w14:textId="2FA4987D" w:rsidR="00F531DC" w:rsidRPr="00264350" w:rsidRDefault="00A45416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3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350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6E7AB8" w14:textId="56025CA9" w:rsidR="00F531DC" w:rsidRPr="00264350" w:rsidRDefault="00A45416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2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385,86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66ADC1" w14:textId="487FBDBE" w:rsidR="00F531DC" w:rsidRPr="00264350" w:rsidRDefault="00A45416" w:rsidP="00A45416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133,61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246E79" w14:textId="79794E88" w:rsidR="00F531DC" w:rsidRPr="00264350" w:rsidRDefault="00A45416" w:rsidP="00A45416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71,22</w:t>
            </w:r>
          </w:p>
        </w:tc>
      </w:tr>
      <w:tr w:rsidR="00F531DC" w:rsidRPr="00264350" w14:paraId="6680F1DF" w14:textId="77777777" w:rsidTr="00F531DC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90C02E" w14:textId="77777777" w:rsidR="00F531DC" w:rsidRDefault="00F531DC" w:rsidP="00F531D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sz w:val="16"/>
                <w:szCs w:val="16"/>
                <w:lang w:eastAsia="hr-HR"/>
              </w:rPr>
              <w:t>Brojčana oznaka  i naziv aktivnosti:</w:t>
            </w:r>
          </w:p>
          <w:p w14:paraId="23E4726B" w14:textId="4E37142E" w:rsidR="00F531DC" w:rsidRPr="00BF6C6E" w:rsidRDefault="00F531DC" w:rsidP="00F531D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F531DC">
              <w:rPr>
                <w:rFonts w:eastAsia="Times New Roman" w:cstheme="minorHAnsi"/>
                <w:sz w:val="16"/>
                <w:szCs w:val="16"/>
                <w:lang w:eastAsia="hr-HR"/>
              </w:rPr>
              <w:t>A100217 PROGRAM PREDŠKOLSKOG ODGOJA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063530" w14:textId="032A563F" w:rsidR="00F531DC" w:rsidRPr="00264350" w:rsidRDefault="00A45416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46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772,52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333367" w14:textId="3A6FC954" w:rsidR="00F531DC" w:rsidRPr="00264350" w:rsidRDefault="00A45416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66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761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47BC68" w14:textId="7FB1617A" w:rsidR="00F531DC" w:rsidRPr="00264350" w:rsidRDefault="00A45416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66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761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1387EB" w14:textId="5E75209B" w:rsidR="00F531DC" w:rsidRPr="00264350" w:rsidRDefault="00A45416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46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512,5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22DAA" w14:textId="4E5BA4FA" w:rsidR="00F531DC" w:rsidRPr="00264350" w:rsidRDefault="00A45416" w:rsidP="00A45416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99,44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ED727" w14:textId="2856AEEC" w:rsidR="00F531DC" w:rsidRPr="00264350" w:rsidRDefault="00A45416" w:rsidP="00A45416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67,69</w:t>
            </w:r>
          </w:p>
        </w:tc>
      </w:tr>
      <w:tr w:rsidR="00F531DC" w:rsidRPr="00264350" w14:paraId="67F8FB30" w14:textId="77777777" w:rsidTr="00F531DC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924F9F" w14:textId="77777777" w:rsidR="00F531DC" w:rsidRDefault="00F531DC" w:rsidP="00F531D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sz w:val="16"/>
                <w:szCs w:val="16"/>
                <w:lang w:eastAsia="hr-HR"/>
              </w:rPr>
              <w:t>Brojčana oznaka  i naziv aktivnosti:</w:t>
            </w:r>
          </w:p>
          <w:p w14:paraId="3B1A1B5F" w14:textId="7EC592DB" w:rsidR="00F531DC" w:rsidRPr="00BF6C6E" w:rsidRDefault="00F531DC" w:rsidP="00F531D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F531DC">
              <w:rPr>
                <w:rFonts w:eastAsia="Times New Roman" w:cstheme="minorHAnsi"/>
                <w:sz w:val="16"/>
                <w:szCs w:val="16"/>
                <w:lang w:eastAsia="hr-HR"/>
              </w:rPr>
              <w:t>A100224 "Produženi boravak"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98DC35" w14:textId="413D2580" w:rsidR="00F531DC" w:rsidRPr="00264350" w:rsidRDefault="00A45416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18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419,79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44CF25" w14:textId="63A71340" w:rsidR="00F531DC" w:rsidRPr="00264350" w:rsidRDefault="00A45416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24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266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CB9BE0" w14:textId="087A878E" w:rsidR="00F531DC" w:rsidRPr="00264350" w:rsidRDefault="00A45416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24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266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27CD9F" w14:textId="73DC1646" w:rsidR="00F531DC" w:rsidRPr="00264350" w:rsidRDefault="00A45416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20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012,04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082029" w14:textId="385D738A" w:rsidR="00F531DC" w:rsidRPr="00264350" w:rsidRDefault="00A45416" w:rsidP="00A45416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108,64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67EBD" w14:textId="02A19DEE" w:rsidR="00F531DC" w:rsidRPr="00264350" w:rsidRDefault="00A45416" w:rsidP="00A45416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82,47</w:t>
            </w:r>
          </w:p>
        </w:tc>
      </w:tr>
      <w:tr w:rsidR="00A45416" w:rsidRPr="00264350" w14:paraId="5879D612" w14:textId="77777777" w:rsidTr="00F531DC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C2BC3" w14:textId="77777777" w:rsidR="00A45416" w:rsidRDefault="00A45416" w:rsidP="00A4541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sz w:val="16"/>
                <w:szCs w:val="16"/>
                <w:lang w:eastAsia="hr-HR"/>
              </w:rPr>
              <w:t>Brojčana oznaka  i naziv aktivnosti:</w:t>
            </w:r>
          </w:p>
          <w:p w14:paraId="0E4515A9" w14:textId="409DFE35" w:rsidR="00A45416" w:rsidRPr="00BF6C6E" w:rsidRDefault="00A45416" w:rsidP="00A4541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T1000107 Školska prehrana učenika (standard)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5CA481" w14:textId="77777777" w:rsidR="00A45416" w:rsidRPr="00264350" w:rsidRDefault="00A45416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1F8D80" w14:textId="417B5497" w:rsidR="00A45416" w:rsidRPr="00264350" w:rsidRDefault="00A45416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78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000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8460E2" w14:textId="0C07F245" w:rsidR="00A45416" w:rsidRPr="00264350" w:rsidRDefault="00A45416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78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000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85A1D5" w14:textId="33D89FB4" w:rsidR="00A45416" w:rsidRPr="00264350" w:rsidRDefault="00A45416" w:rsidP="00A45416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77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Pr="00A45416">
              <w:rPr>
                <w:rFonts w:eastAsia="Times New Roman" w:cstheme="minorHAnsi"/>
                <w:sz w:val="16"/>
                <w:szCs w:val="16"/>
                <w:lang w:eastAsia="hr-HR"/>
              </w:rPr>
              <w:t>860,22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9E3927" w14:textId="77777777" w:rsidR="00A45416" w:rsidRPr="00264350" w:rsidRDefault="00A45416" w:rsidP="00A45416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35FA9" w14:textId="4BB8F9FE" w:rsidR="00A45416" w:rsidRPr="00264350" w:rsidRDefault="00A45416" w:rsidP="00A45416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99,82</w:t>
            </w:r>
          </w:p>
        </w:tc>
      </w:tr>
    </w:tbl>
    <w:p w14:paraId="393FCE69" w14:textId="77777777" w:rsidR="0091428B" w:rsidRPr="008C3520" w:rsidRDefault="0091428B" w:rsidP="0091428B">
      <w:pPr>
        <w:spacing w:after="0" w:line="240" w:lineRule="auto"/>
        <w:rPr>
          <w:rFonts w:cstheme="minorHAnsi"/>
          <w:b/>
          <w:bCs/>
        </w:rPr>
      </w:pPr>
    </w:p>
    <w:p w14:paraId="70469238" w14:textId="77777777" w:rsidR="0091428B" w:rsidRPr="007B0E36" w:rsidRDefault="0091428B" w:rsidP="0091428B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5E646B19" w14:textId="77777777" w:rsidR="0091428B" w:rsidRPr="00C04A06" w:rsidRDefault="0091428B" w:rsidP="0091428B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Reetkatablice"/>
        <w:tblW w:w="10107" w:type="dxa"/>
        <w:tblLayout w:type="fixed"/>
        <w:tblLook w:val="04A0" w:firstRow="1" w:lastRow="0" w:firstColumn="1" w:lastColumn="0" w:noHBand="0" w:noVBand="1"/>
      </w:tblPr>
      <w:tblGrid>
        <w:gridCol w:w="1555"/>
        <w:gridCol w:w="2770"/>
        <w:gridCol w:w="1276"/>
        <w:gridCol w:w="1502"/>
        <w:gridCol w:w="1397"/>
        <w:gridCol w:w="1607"/>
      </w:tblGrid>
      <w:tr w:rsidR="0091428B" w:rsidRPr="00C04A06" w14:paraId="49DA70C9" w14:textId="77777777" w:rsidTr="00A45416">
        <w:trPr>
          <w:trHeight w:val="366"/>
        </w:trPr>
        <w:tc>
          <w:tcPr>
            <w:tcW w:w="1555" w:type="dxa"/>
            <w:vAlign w:val="center"/>
          </w:tcPr>
          <w:p w14:paraId="4D6D888E" w14:textId="77777777" w:rsidR="0091428B" w:rsidRPr="00035F64" w:rsidRDefault="0091428B" w:rsidP="00A45416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lastRenderedPageBreak/>
              <w:t>Pokazatelj uspješnosti</w:t>
            </w:r>
          </w:p>
        </w:tc>
        <w:tc>
          <w:tcPr>
            <w:tcW w:w="2770" w:type="dxa"/>
            <w:vAlign w:val="center"/>
          </w:tcPr>
          <w:p w14:paraId="7E1C8DB1" w14:textId="77777777" w:rsidR="0091428B" w:rsidRPr="00035F64" w:rsidRDefault="0091428B" w:rsidP="00A45416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2874C4E6" w14:textId="77777777" w:rsidR="0091428B" w:rsidRPr="00035F64" w:rsidRDefault="0091428B" w:rsidP="00A45416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22B2804D" w14:textId="77777777" w:rsidR="0091428B" w:rsidRPr="00035F64" w:rsidRDefault="0091428B" w:rsidP="00A45416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34F0CE29" w14:textId="77777777" w:rsidR="0091428B" w:rsidRPr="00035F64" w:rsidRDefault="0091428B" w:rsidP="00A45416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B99D" w14:textId="77777777" w:rsidR="0091428B" w:rsidRPr="00035F64" w:rsidRDefault="0091428B" w:rsidP="00A45416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2023.</w:t>
            </w:r>
          </w:p>
        </w:tc>
      </w:tr>
      <w:tr w:rsidR="0091428B" w:rsidRPr="00C04A06" w14:paraId="09CF3BDA" w14:textId="77777777" w:rsidTr="00A45416">
        <w:trPr>
          <w:trHeight w:val="119"/>
        </w:trPr>
        <w:tc>
          <w:tcPr>
            <w:tcW w:w="1555" w:type="dxa"/>
          </w:tcPr>
          <w:p w14:paraId="5C25A410" w14:textId="55836C1D" w:rsidR="0091428B" w:rsidRPr="00C04A06" w:rsidRDefault="00E22674" w:rsidP="00A4541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Uspješna realizacija projekata</w:t>
            </w:r>
          </w:p>
        </w:tc>
        <w:tc>
          <w:tcPr>
            <w:tcW w:w="2770" w:type="dxa"/>
          </w:tcPr>
          <w:p w14:paraId="2B13D9DF" w14:textId="7A87A307" w:rsidR="0091428B" w:rsidRPr="00C04A06" w:rsidRDefault="00E22674" w:rsidP="00A4541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Projekti – kuhinja, dvorana, lektira, udžbenici, produženi boravak, program </w:t>
            </w:r>
            <w:proofErr w:type="spellStart"/>
            <w:r>
              <w:rPr>
                <w:rFonts w:cstheme="minorHAnsi"/>
              </w:rPr>
              <w:t>predškole</w:t>
            </w:r>
            <w:proofErr w:type="spellEnd"/>
            <w:r>
              <w:rPr>
                <w:rFonts w:cstheme="minorHAnsi"/>
              </w:rPr>
              <w:t>, donacije, prehrana učenika, shema školskog voća</w:t>
            </w:r>
          </w:p>
        </w:tc>
        <w:tc>
          <w:tcPr>
            <w:tcW w:w="1276" w:type="dxa"/>
          </w:tcPr>
          <w:p w14:paraId="339A149B" w14:textId="1A73CCCE" w:rsidR="0091428B" w:rsidRPr="00E22674" w:rsidRDefault="00E22674" w:rsidP="00A45416">
            <w:pPr>
              <w:jc w:val="center"/>
              <w:rPr>
                <w:rFonts w:cstheme="minorHAnsi"/>
                <w:highlight w:val="yellow"/>
              </w:rPr>
            </w:pPr>
            <w:r w:rsidRPr="00E22674">
              <w:rPr>
                <w:rFonts w:cstheme="minorHAnsi"/>
              </w:rPr>
              <w:t>10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39155AEC" w14:textId="20452596" w:rsidR="0091428B" w:rsidRPr="00E22674" w:rsidRDefault="00E22674" w:rsidP="00A45416">
            <w:pPr>
              <w:jc w:val="right"/>
              <w:rPr>
                <w:rFonts w:cstheme="minorHAnsi"/>
                <w:bCs/>
              </w:rPr>
            </w:pPr>
            <w:r w:rsidRPr="00E22674">
              <w:rPr>
                <w:rFonts w:eastAsia="Times New Roman" w:cstheme="minorHAnsi"/>
                <w:bCs/>
                <w:lang w:eastAsia="hr-HR"/>
              </w:rPr>
              <w:t>545.007,51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034DD6B2" w14:textId="17BFA1F8" w:rsidR="0091428B" w:rsidRPr="00E22674" w:rsidRDefault="00E22674" w:rsidP="00A45416">
            <w:pPr>
              <w:jc w:val="right"/>
              <w:rPr>
                <w:rFonts w:cstheme="minorHAnsi"/>
                <w:bCs/>
              </w:rPr>
            </w:pPr>
            <w:r w:rsidRPr="00E22674">
              <w:rPr>
                <w:rFonts w:eastAsia="Times New Roman" w:cstheme="minorHAnsi"/>
                <w:bCs/>
                <w:lang w:eastAsia="hr-HR"/>
              </w:rPr>
              <w:t>545.007,51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1EAA" w14:textId="670AB4DB" w:rsidR="0091428B" w:rsidRPr="00E22674" w:rsidRDefault="00E22674" w:rsidP="00A45416">
            <w:pPr>
              <w:jc w:val="right"/>
              <w:rPr>
                <w:rFonts w:cstheme="minorHAnsi"/>
                <w:bCs/>
              </w:rPr>
            </w:pPr>
            <w:r w:rsidRPr="00E22674">
              <w:rPr>
                <w:rFonts w:eastAsia="Times New Roman" w:cstheme="minorHAnsi"/>
                <w:bCs/>
                <w:lang w:eastAsia="hr-HR"/>
              </w:rPr>
              <w:t>466.426,18</w:t>
            </w:r>
          </w:p>
        </w:tc>
      </w:tr>
    </w:tbl>
    <w:p w14:paraId="7547A006" w14:textId="77777777" w:rsidR="0091428B" w:rsidRPr="00C04A06" w:rsidRDefault="0091428B" w:rsidP="0091428B">
      <w:pPr>
        <w:spacing w:after="0" w:line="240" w:lineRule="auto"/>
        <w:rPr>
          <w:rFonts w:cstheme="minorHAnsi"/>
          <w:b/>
          <w:highlight w:val="yellow"/>
        </w:rPr>
      </w:pPr>
    </w:p>
    <w:p w14:paraId="04BB1BE9" w14:textId="77777777" w:rsidR="00F42641" w:rsidRDefault="00F42641" w:rsidP="0095452B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</w:p>
    <w:p w14:paraId="7E2E610A" w14:textId="0FBCCEB1" w:rsidR="0095452B" w:rsidRPr="00426EF2" w:rsidRDefault="0095452B" w:rsidP="0095452B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>
        <w:rPr>
          <w:rFonts w:cstheme="minorHAnsi"/>
          <w:b/>
          <w:i/>
          <w:iCs/>
          <w:u w:val="single"/>
        </w:rPr>
        <w:t>BROJČANA OZNAKA</w:t>
      </w:r>
      <w:r w:rsidRPr="00426EF2">
        <w:rPr>
          <w:rFonts w:cstheme="minorHAnsi"/>
          <w:b/>
          <w:i/>
          <w:iCs/>
          <w:u w:val="single"/>
        </w:rPr>
        <w:t xml:space="preserve"> I NAZIV PROGRAMA</w:t>
      </w:r>
      <w:r w:rsidRPr="00AC01AA">
        <w:rPr>
          <w:rFonts w:cstheme="minorHAnsi"/>
          <w:b/>
          <w:iCs/>
        </w:rPr>
        <w:t xml:space="preserve">:  </w:t>
      </w:r>
      <w:r w:rsidRPr="00954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158 </w:t>
      </w:r>
      <w:r w:rsidRPr="0095452B">
        <w:rPr>
          <w:rFonts w:ascii="Times New Roman" w:hAnsi="Times New Roman" w:cs="Times New Roman"/>
          <w:b/>
          <w:sz w:val="24"/>
          <w:szCs w:val="24"/>
        </w:rPr>
        <w:t>Pomoćnici u nastavi OŠ</w:t>
      </w:r>
    </w:p>
    <w:p w14:paraId="544DC839" w14:textId="77777777" w:rsidR="0095452B" w:rsidRPr="00C04A06" w:rsidRDefault="0095452B" w:rsidP="0095452B">
      <w:pPr>
        <w:spacing w:after="0" w:line="240" w:lineRule="auto"/>
        <w:rPr>
          <w:rFonts w:cstheme="minorHAnsi"/>
          <w:b/>
          <w:highlight w:val="yellow"/>
        </w:rPr>
      </w:pPr>
    </w:p>
    <w:p w14:paraId="47071BD5" w14:textId="77777777" w:rsidR="0095452B" w:rsidRDefault="0095452B" w:rsidP="0095452B">
      <w:pPr>
        <w:spacing w:after="0" w:line="36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4731247E" w14:textId="490B947A" w:rsidR="0095452B" w:rsidRPr="00F42641" w:rsidRDefault="0095452B" w:rsidP="00F42641">
      <w:pPr>
        <w:spacing w:after="0" w:line="360" w:lineRule="auto"/>
        <w:rPr>
          <w:rFonts w:cstheme="minorHAnsi"/>
          <w:color w:val="000000"/>
          <w:lang w:eastAsia="ar-SA"/>
        </w:rPr>
      </w:pPr>
      <w:r w:rsidRPr="00AC01A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Ovim se programom učenicima osigurava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pomoć</w:t>
      </w:r>
      <w:r w:rsidRPr="00AC01AA">
        <w:rPr>
          <w:rFonts w:ascii="Times New Roman" w:hAnsi="Times New Roman" w:cs="Times New Roman"/>
          <w:color w:val="000000"/>
          <w:sz w:val="24"/>
          <w:szCs w:val="24"/>
        </w:rPr>
        <w:t xml:space="preserve"> redovnog funkcioniranja osnovne djelatnosti odgoja i obrazovanja</w:t>
      </w:r>
      <w:r w:rsidRPr="00AC01A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C01AA">
        <w:rPr>
          <w:rFonts w:ascii="Times New Roman" w:hAnsi="Times New Roman" w:cs="Times New Roman"/>
          <w:sz w:val="24"/>
          <w:szCs w:val="24"/>
        </w:rPr>
        <w:t>te poboljšanje kvalitete osnovnoškolskog odgoja i obrazovanja.</w:t>
      </w:r>
    </w:p>
    <w:p w14:paraId="4351C3C6" w14:textId="77777777" w:rsidR="0095452B" w:rsidRPr="00C04A06" w:rsidRDefault="0095452B" w:rsidP="0095452B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32D06024" w14:textId="77777777" w:rsidR="0095452B" w:rsidRDefault="0095452B" w:rsidP="0095452B">
      <w:pPr>
        <w:spacing w:after="0" w:line="36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024671A2" w14:textId="174B9122" w:rsidR="0095452B" w:rsidRPr="00F42641" w:rsidRDefault="0095452B" w:rsidP="00F426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1AA">
        <w:rPr>
          <w:rFonts w:ascii="Times New Roman" w:hAnsi="Times New Roman" w:cs="Times New Roman"/>
          <w:sz w:val="24"/>
          <w:szCs w:val="24"/>
        </w:rPr>
        <w:t>Povezanost programa sa strateškim dokumentima i godišnjim planom rada uključuje p</w:t>
      </w:r>
      <w:r w:rsidRPr="00AC01AA">
        <w:rPr>
          <w:rFonts w:ascii="Times New Roman" w:eastAsia="Times New Roman" w:hAnsi="Times New Roman" w:cs="Times New Roman"/>
          <w:color w:val="000000"/>
          <w:sz w:val="24"/>
          <w:szCs w:val="24"/>
        </w:rPr>
        <w:t>oboljšanje kvalitete i učinkovitosti odgoja i obrazovanja te kreativnosti i sposobnosti učenika</w:t>
      </w:r>
      <w:r w:rsidRPr="00AC01AA">
        <w:rPr>
          <w:rFonts w:ascii="Times New Roman" w:hAnsi="Times New Roman" w:cs="Times New Roman"/>
          <w:sz w:val="24"/>
          <w:szCs w:val="24"/>
        </w:rPr>
        <w:t xml:space="preserve">, </w:t>
      </w:r>
      <w:r w:rsidRPr="00AC01AA">
        <w:rPr>
          <w:rFonts w:ascii="Times New Roman" w:eastAsia="Times New Roman" w:hAnsi="Times New Roman" w:cs="Times New Roman"/>
          <w:color w:val="000000"/>
          <w:sz w:val="24"/>
          <w:szCs w:val="24"/>
        </w:rPr>
        <w:t>poboljšanje kvalitete školskog prostora,</w:t>
      </w:r>
      <w:r w:rsidRPr="00AC01AA">
        <w:rPr>
          <w:rFonts w:ascii="Times New Roman" w:hAnsi="Times New Roman" w:cs="Times New Roman"/>
          <w:sz w:val="24"/>
          <w:szCs w:val="24"/>
        </w:rPr>
        <w:t xml:space="preserve"> j</w:t>
      </w:r>
      <w:r w:rsidRPr="00AC01AA">
        <w:rPr>
          <w:rFonts w:ascii="Times New Roman" w:eastAsia="Times New Roman" w:hAnsi="Times New Roman" w:cs="Times New Roman"/>
          <w:color w:val="000000"/>
          <w:sz w:val="24"/>
          <w:szCs w:val="24"/>
        </w:rPr>
        <w:t>ačanje ljudskih resursa i strateško planiranje razvoja</w:t>
      </w:r>
      <w:r w:rsidR="00F42641">
        <w:rPr>
          <w:rFonts w:ascii="Times New Roman" w:hAnsi="Times New Roman" w:cs="Times New Roman"/>
          <w:sz w:val="24"/>
          <w:szCs w:val="24"/>
        </w:rPr>
        <w:t>.</w:t>
      </w:r>
    </w:p>
    <w:p w14:paraId="63820CB8" w14:textId="77777777" w:rsidR="0095452B" w:rsidRPr="00C04A06" w:rsidRDefault="0095452B" w:rsidP="0095452B">
      <w:pPr>
        <w:spacing w:after="0" w:line="240" w:lineRule="auto"/>
        <w:rPr>
          <w:rFonts w:cstheme="minorHAnsi"/>
          <w:b/>
          <w:highlight w:val="yellow"/>
        </w:rPr>
      </w:pPr>
    </w:p>
    <w:p w14:paraId="0F2EE9E2" w14:textId="77777777" w:rsidR="0095452B" w:rsidRDefault="0095452B" w:rsidP="0095452B">
      <w:pPr>
        <w:suppressAutoHyphens/>
        <w:autoSpaceDE w:val="0"/>
        <w:snapToGrid w:val="0"/>
        <w:spacing w:after="0" w:line="360" w:lineRule="auto"/>
        <w:jc w:val="both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15CF30F6" w14:textId="77777777" w:rsidR="0095452B" w:rsidRPr="00AC01AA" w:rsidRDefault="0095452B" w:rsidP="0095452B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Zakon o odgoju i obrazovanju u osnovnoj i srednjoj školi (NN 87/08,86/09, 92/10,105/11 i 90/11- 152/14</w:t>
      </w:r>
    </w:p>
    <w:p w14:paraId="48960723" w14:textId="77777777" w:rsidR="0095452B" w:rsidRPr="00AC01AA" w:rsidRDefault="0095452B" w:rsidP="0095452B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Uputa za izradu Proračuna Karlovačke županije 2023.-2025.</w:t>
      </w:r>
    </w:p>
    <w:p w14:paraId="3E9CA547" w14:textId="77777777" w:rsidR="0095452B" w:rsidRPr="00AC01AA" w:rsidRDefault="0095452B" w:rsidP="0095452B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Godišnji plan i program za školsku godinu 2022./2023.</w:t>
      </w:r>
    </w:p>
    <w:p w14:paraId="58D650DA" w14:textId="0A8C7CBE" w:rsidR="0095452B" w:rsidRPr="00F42641" w:rsidRDefault="0095452B" w:rsidP="00F4264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Školski kurikulu</w:t>
      </w:r>
      <w:r w:rsidR="00F42641">
        <w:rPr>
          <w:rFonts w:ascii="Times New Roman" w:hAnsi="Times New Roman" w:cs="Times New Roman"/>
          <w:bCs/>
          <w:sz w:val="24"/>
          <w:szCs w:val="24"/>
          <w:lang w:eastAsia="ar-SA"/>
        </w:rPr>
        <w:t>m za školsku godinu 2022./2023.</w:t>
      </w:r>
    </w:p>
    <w:p w14:paraId="30E8920A" w14:textId="77777777" w:rsidR="0095452B" w:rsidRPr="00AC01AA" w:rsidRDefault="0095452B" w:rsidP="0095452B">
      <w:pPr>
        <w:spacing w:after="0" w:line="240" w:lineRule="auto"/>
        <w:rPr>
          <w:rFonts w:cstheme="minorHAnsi"/>
          <w:b/>
          <w:bCs/>
          <w:highlight w:val="yellow"/>
        </w:rPr>
      </w:pPr>
    </w:p>
    <w:p w14:paraId="6537511D" w14:textId="77777777" w:rsidR="0095452B" w:rsidRPr="00AC01AA" w:rsidRDefault="0095452B" w:rsidP="0095452B">
      <w:pPr>
        <w:spacing w:after="0" w:line="240" w:lineRule="auto"/>
        <w:rPr>
          <w:rFonts w:cstheme="minorHAnsi"/>
          <w:b/>
          <w:bCs/>
        </w:rPr>
      </w:pPr>
      <w:r w:rsidRPr="00AC01AA">
        <w:rPr>
          <w:rFonts w:cstheme="minorHAnsi"/>
          <w:b/>
          <w:bCs/>
        </w:rPr>
        <w:t xml:space="preserve">IZVRŠENJE </w:t>
      </w:r>
      <w:r w:rsidRPr="00AC01AA">
        <w:rPr>
          <w:rFonts w:cstheme="minorHAnsi"/>
          <w:b/>
          <w:bCs/>
          <w:u w:val="single"/>
        </w:rPr>
        <w:t>PROGRAMA</w:t>
      </w:r>
      <w:r w:rsidRPr="00AC01AA">
        <w:rPr>
          <w:rFonts w:cstheme="minorHAnsi"/>
          <w:b/>
          <w:bCs/>
        </w:rPr>
        <w:t xml:space="preserve"> S OSVRTOM NA CILJEVE KOJI SU OSTVARENI NJEGOVOM PROVEDBOM: </w:t>
      </w:r>
    </w:p>
    <w:p w14:paraId="3DA5A4AA" w14:textId="113EA682" w:rsidR="0095452B" w:rsidRDefault="0095452B" w:rsidP="0095452B">
      <w:pPr>
        <w:suppressAutoHyphens/>
        <w:snapToGrid w:val="0"/>
        <w:spacing w:after="0" w:line="360" w:lineRule="auto"/>
        <w:ind w:right="22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7D7747F6" w14:textId="6FA49CE9" w:rsidR="00C04D83" w:rsidRPr="00AC01AA" w:rsidRDefault="00C04D83" w:rsidP="0095452B">
      <w:pPr>
        <w:suppressAutoHyphens/>
        <w:snapToGrid w:val="0"/>
        <w:spacing w:after="0" w:line="360" w:lineRule="auto"/>
        <w:ind w:right="22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U</w:t>
      </w:r>
      <w:r w:rsidRPr="00EB61E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školskoj godini 202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</w:t>
      </w:r>
      <w:r w:rsidRPr="00EB61E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./202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4</w:t>
      </w:r>
      <w:r w:rsidRPr="00EB61E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škola ima 2</w:t>
      </w:r>
      <w:r w:rsidRPr="00EB61E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učenika s teškoćama u razvoju i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</w:t>
      </w:r>
      <w:r w:rsidRPr="00EB61E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pomoćnika u nastavi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koji pomažu</w:t>
      </w:r>
      <w:r w:rsidRPr="00EB61E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djeci s poteškoćama u što lakšem i bržem savladavanju školskog gradiva te ostvarivanju što uspješnijih rezultata.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Sredstva na ovoj aktivnosti iznose 14.136,56 € i utrošena su na sredstva za plaće i materijalna prava. Cilj ovog programa jest omogućiti lakše savladavanje gradiva učenicima s teškoćama u razvoju.</w:t>
      </w:r>
    </w:p>
    <w:p w14:paraId="16AAF34A" w14:textId="77777777" w:rsidR="0095452B" w:rsidRDefault="0095452B" w:rsidP="0095452B">
      <w:pPr>
        <w:spacing w:after="0" w:line="240" w:lineRule="auto"/>
        <w:rPr>
          <w:rFonts w:cstheme="minorHAnsi"/>
          <w:b/>
          <w:bCs/>
        </w:rPr>
      </w:pPr>
    </w:p>
    <w:p w14:paraId="37441614" w14:textId="77777777" w:rsidR="0095452B" w:rsidRDefault="0095452B" w:rsidP="0095452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 - PROSINAC 2023.</w:t>
      </w:r>
      <w:r w:rsidRPr="00264350">
        <w:rPr>
          <w:rFonts w:cstheme="minorHAnsi"/>
          <w:bCs/>
          <w:i/>
          <w:iCs/>
        </w:rPr>
        <w:t xml:space="preserve"> </w:t>
      </w:r>
      <w:r w:rsidRPr="00C04A06">
        <w:rPr>
          <w:rFonts w:cstheme="minorHAnsi"/>
          <w:bCs/>
          <w:i/>
          <w:iCs/>
        </w:rPr>
        <w:t>(iznosi u EUR)</w:t>
      </w:r>
      <w:r w:rsidRPr="00C04A06">
        <w:rPr>
          <w:rFonts w:cstheme="minorHAnsi"/>
          <w:b/>
        </w:rPr>
        <w:t>:</w:t>
      </w:r>
    </w:p>
    <w:p w14:paraId="4A0FDFF2" w14:textId="77777777" w:rsidR="0095452B" w:rsidRDefault="0095452B" w:rsidP="0095452B">
      <w:pPr>
        <w:spacing w:after="0" w:line="240" w:lineRule="auto"/>
        <w:rPr>
          <w:rFonts w:cstheme="minorHAnsi"/>
          <w:b/>
          <w:bCs/>
        </w:rPr>
      </w:pPr>
    </w:p>
    <w:tbl>
      <w:tblPr>
        <w:tblW w:w="10113" w:type="dxa"/>
        <w:tblInd w:w="-113" w:type="dxa"/>
        <w:tblLook w:val="04A0" w:firstRow="1" w:lastRow="0" w:firstColumn="1" w:lastColumn="0" w:noHBand="0" w:noVBand="1"/>
      </w:tblPr>
      <w:tblGrid>
        <w:gridCol w:w="2789"/>
        <w:gridCol w:w="1234"/>
        <w:gridCol w:w="1234"/>
        <w:gridCol w:w="1468"/>
        <w:gridCol w:w="1336"/>
        <w:gridCol w:w="1040"/>
        <w:gridCol w:w="1012"/>
      </w:tblGrid>
      <w:tr w:rsidR="00C04D83" w:rsidRPr="00264350" w14:paraId="27B7A06C" w14:textId="77777777" w:rsidTr="0095452B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2938" w14:textId="77777777" w:rsidR="0095452B" w:rsidRPr="00264350" w:rsidRDefault="0095452B" w:rsidP="0095452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2F2D" w14:textId="77777777" w:rsidR="0095452B" w:rsidRPr="00264350" w:rsidRDefault="0095452B" w:rsidP="0095452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</w:t>
            </w: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br/>
              <w:t xml:space="preserve"> 2022.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7F0E" w14:textId="77777777" w:rsidR="0095452B" w:rsidRPr="00264350" w:rsidRDefault="0095452B" w:rsidP="0095452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Plan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0E47" w14:textId="77777777" w:rsidR="0095452B" w:rsidRPr="00264350" w:rsidRDefault="0095452B" w:rsidP="0095452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II</w:t>
            </w: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 Rebalans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AC3F5" w14:textId="77777777" w:rsidR="0095452B" w:rsidRPr="00264350" w:rsidRDefault="0095452B" w:rsidP="0095452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C8C1C" w14:textId="77777777" w:rsidR="0095452B" w:rsidRPr="00264350" w:rsidRDefault="0095452B" w:rsidP="0095452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DC9F" w14:textId="77777777" w:rsidR="0095452B" w:rsidRPr="00264350" w:rsidRDefault="0095452B" w:rsidP="0095452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5/4</w:t>
            </w:r>
          </w:p>
        </w:tc>
      </w:tr>
      <w:tr w:rsidR="00C04D83" w:rsidRPr="00264350" w14:paraId="07ABFDF5" w14:textId="77777777" w:rsidTr="0095452B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0ED9" w14:textId="77777777" w:rsidR="0095452B" w:rsidRPr="00264350" w:rsidRDefault="0095452B" w:rsidP="0095452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7CD6" w14:textId="77777777" w:rsidR="0095452B" w:rsidRPr="00264350" w:rsidRDefault="0095452B" w:rsidP="0095452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20E10" w14:textId="77777777" w:rsidR="0095452B" w:rsidRPr="00264350" w:rsidRDefault="0095452B" w:rsidP="0095452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3A01" w14:textId="77777777" w:rsidR="0095452B" w:rsidRPr="00264350" w:rsidRDefault="0095452B" w:rsidP="0095452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0910" w14:textId="77777777" w:rsidR="0095452B" w:rsidRPr="00264350" w:rsidRDefault="0095452B" w:rsidP="0095452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7656" w14:textId="77777777" w:rsidR="0095452B" w:rsidRPr="00264350" w:rsidRDefault="0095452B" w:rsidP="0095452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8C50A" w14:textId="77777777" w:rsidR="0095452B" w:rsidRPr="00264350" w:rsidRDefault="0095452B" w:rsidP="0095452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C04D83" w:rsidRPr="00264350" w14:paraId="458B1585" w14:textId="77777777" w:rsidTr="0095452B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A5400" w14:textId="77777777" w:rsidR="0095452B" w:rsidRDefault="0095452B" w:rsidP="0095452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lastRenderedPageBreak/>
              <w:t>Brojčana oznaka i naziv Glave:</w:t>
            </w:r>
          </w:p>
          <w:p w14:paraId="14B58674" w14:textId="77777777" w:rsidR="0095452B" w:rsidRPr="00264350" w:rsidRDefault="0095452B" w:rsidP="0095452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8-11 OŠ „IVAN GORAN KOVAČIĆ“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F3CCC3" w14:textId="77777777" w:rsidR="0095452B" w:rsidRPr="00264350" w:rsidRDefault="0095452B" w:rsidP="0095452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1.328.604,32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03064B" w14:textId="77777777" w:rsidR="0095452B" w:rsidRPr="00264350" w:rsidRDefault="0095452B" w:rsidP="0095452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2.081.663,86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154097" w14:textId="77777777" w:rsidR="0095452B" w:rsidRPr="00264350" w:rsidRDefault="0095452B" w:rsidP="0095452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2.081.663,86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5BB66C" w14:textId="77777777" w:rsidR="0095452B" w:rsidRPr="00264350" w:rsidRDefault="0095452B" w:rsidP="0095452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1.861.213,63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7237B5" w14:textId="77777777" w:rsidR="0095452B" w:rsidRPr="00264350" w:rsidRDefault="0095452B" w:rsidP="0095452B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140,09</w:t>
            </w: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CFF8DE" w14:textId="77777777" w:rsidR="0095452B" w:rsidRPr="00264350" w:rsidRDefault="0095452B" w:rsidP="0095452B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89,41</w:t>
            </w:r>
          </w:p>
        </w:tc>
      </w:tr>
      <w:tr w:rsidR="00C04D83" w:rsidRPr="00264350" w14:paraId="10280FC5" w14:textId="77777777" w:rsidTr="0095452B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563FE" w14:textId="77777777" w:rsidR="0095452B" w:rsidRDefault="0095452B" w:rsidP="0095452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 programa:</w:t>
            </w:r>
          </w:p>
          <w:p w14:paraId="4699A997" w14:textId="65119613" w:rsidR="0095452B" w:rsidRPr="00264350" w:rsidRDefault="00C04D83" w:rsidP="0095452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158 Pomoćnici u nastavi 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0BE70A" w14:textId="7A6BC6EA" w:rsidR="0095452B" w:rsidRPr="00264350" w:rsidRDefault="00C04D83" w:rsidP="009545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04D83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15.272,69</w:t>
            </w:r>
            <w:r w:rsidRPr="00C04D83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AB34AA" w14:textId="7E4D66C0" w:rsidR="0095452B" w:rsidRPr="00264350" w:rsidRDefault="00C04D83" w:rsidP="0095452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04D83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1022EB" w14:textId="0E282166" w:rsidR="0095452B" w:rsidRPr="00264350" w:rsidRDefault="00C04D83" w:rsidP="0095452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04D83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185DF2" w14:textId="30AC43C1" w:rsidR="0095452B" w:rsidRPr="00264350" w:rsidRDefault="00C04D83" w:rsidP="0095452B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04D83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14.136,56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D8FF2F" w14:textId="6A97C083" w:rsidR="0095452B" w:rsidRPr="00264350" w:rsidRDefault="00C04D83" w:rsidP="0095452B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04D83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C2619F" w14:textId="57EE9D6B" w:rsidR="0095452B" w:rsidRPr="00264350" w:rsidRDefault="00C04D83" w:rsidP="0095452B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04D83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92,09</w:t>
            </w:r>
          </w:p>
        </w:tc>
      </w:tr>
      <w:tr w:rsidR="00C04D83" w:rsidRPr="00264350" w14:paraId="0BF63DD5" w14:textId="77777777" w:rsidTr="0095452B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1A778" w14:textId="77777777" w:rsidR="0095452B" w:rsidRDefault="0095452B" w:rsidP="0095452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sz w:val="16"/>
                <w:szCs w:val="16"/>
                <w:lang w:eastAsia="hr-HR"/>
              </w:rPr>
              <w:t>Brojčana oznaka  i naziv aktivnosti:</w:t>
            </w:r>
          </w:p>
          <w:p w14:paraId="30B29B8F" w14:textId="3805F51D" w:rsidR="0095452B" w:rsidRPr="00264350" w:rsidRDefault="00C04D83" w:rsidP="0095452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C04D83">
              <w:rPr>
                <w:rFonts w:eastAsia="Times New Roman" w:cstheme="minorHAnsi"/>
                <w:sz w:val="16"/>
                <w:szCs w:val="16"/>
                <w:lang w:eastAsia="hr-HR"/>
              </w:rPr>
              <w:t>A100128 Pomoćnici u nastavi OŠ i SŠ (EU projekt)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068541" w14:textId="31E052B4" w:rsidR="0095452B" w:rsidRPr="00264350" w:rsidRDefault="00C04D83" w:rsidP="0095452B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C04D83">
              <w:rPr>
                <w:rFonts w:eastAsia="Times New Roman" w:cstheme="minorHAnsi"/>
                <w:sz w:val="16"/>
                <w:szCs w:val="16"/>
                <w:lang w:eastAsia="hr-HR"/>
              </w:rPr>
              <w:t>15.272,69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32F351" w14:textId="54B0FFA0" w:rsidR="0095452B" w:rsidRPr="00D553A7" w:rsidRDefault="00C04D83" w:rsidP="0095452B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15.350,00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AD490F" w14:textId="263CB154" w:rsidR="0095452B" w:rsidRPr="00D553A7" w:rsidRDefault="00C04D83" w:rsidP="0095452B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15.350,00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D8AE19" w14:textId="193B4533" w:rsidR="0095452B" w:rsidRPr="00D553A7" w:rsidRDefault="00C04D83" w:rsidP="0095452B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14.136,56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9BD344" w14:textId="5BF91742" w:rsidR="0095452B" w:rsidRPr="00D553A7" w:rsidRDefault="00C04D83" w:rsidP="0095452B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04BDE7" w14:textId="65E2D6DF" w:rsidR="0095452B" w:rsidRPr="00D553A7" w:rsidRDefault="00C04D83" w:rsidP="0095452B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92,09</w:t>
            </w:r>
          </w:p>
        </w:tc>
      </w:tr>
    </w:tbl>
    <w:p w14:paraId="00AED20D" w14:textId="77777777" w:rsidR="0095452B" w:rsidRPr="008C3520" w:rsidRDefault="0095452B" w:rsidP="0095452B">
      <w:pPr>
        <w:spacing w:after="0" w:line="240" w:lineRule="auto"/>
        <w:rPr>
          <w:rFonts w:cstheme="minorHAnsi"/>
          <w:b/>
          <w:bCs/>
        </w:rPr>
      </w:pPr>
    </w:p>
    <w:p w14:paraId="4DBCDCA4" w14:textId="77777777" w:rsidR="0095452B" w:rsidRPr="00C04A06" w:rsidRDefault="0095452B" w:rsidP="0095452B">
      <w:pPr>
        <w:spacing w:after="0" w:line="240" w:lineRule="auto"/>
        <w:rPr>
          <w:rFonts w:cstheme="minorHAnsi"/>
          <w:b/>
          <w:highlight w:val="yellow"/>
        </w:rPr>
      </w:pPr>
    </w:p>
    <w:p w14:paraId="616967F4" w14:textId="77777777" w:rsidR="0095452B" w:rsidRPr="007B0E36" w:rsidRDefault="0095452B" w:rsidP="0095452B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23C5E1EB" w14:textId="77777777" w:rsidR="0095452B" w:rsidRPr="00C04A06" w:rsidRDefault="0095452B" w:rsidP="0095452B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Reetkatablice"/>
        <w:tblW w:w="10107" w:type="dxa"/>
        <w:tblLayout w:type="fixed"/>
        <w:tblLook w:val="04A0" w:firstRow="1" w:lastRow="0" w:firstColumn="1" w:lastColumn="0" w:noHBand="0" w:noVBand="1"/>
      </w:tblPr>
      <w:tblGrid>
        <w:gridCol w:w="1555"/>
        <w:gridCol w:w="2770"/>
        <w:gridCol w:w="1276"/>
        <w:gridCol w:w="1502"/>
        <w:gridCol w:w="1397"/>
        <w:gridCol w:w="1607"/>
      </w:tblGrid>
      <w:tr w:rsidR="0095452B" w:rsidRPr="00C04A06" w14:paraId="55E37208" w14:textId="77777777" w:rsidTr="0095452B">
        <w:trPr>
          <w:trHeight w:val="366"/>
        </w:trPr>
        <w:tc>
          <w:tcPr>
            <w:tcW w:w="1555" w:type="dxa"/>
            <w:vAlign w:val="center"/>
          </w:tcPr>
          <w:p w14:paraId="7978CBE2" w14:textId="77777777" w:rsidR="0095452B" w:rsidRPr="00035F64" w:rsidRDefault="0095452B" w:rsidP="0095452B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770" w:type="dxa"/>
            <w:vAlign w:val="center"/>
          </w:tcPr>
          <w:p w14:paraId="2A32A34D" w14:textId="77777777" w:rsidR="0095452B" w:rsidRPr="00035F64" w:rsidRDefault="0095452B" w:rsidP="0095452B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73AF80BC" w14:textId="77777777" w:rsidR="0095452B" w:rsidRPr="00035F64" w:rsidRDefault="0095452B" w:rsidP="0095452B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2EEA9C3E" w14:textId="77777777" w:rsidR="0095452B" w:rsidRPr="00035F64" w:rsidRDefault="0095452B" w:rsidP="0095452B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7978B862" w14:textId="77777777" w:rsidR="0095452B" w:rsidRPr="00035F64" w:rsidRDefault="0095452B" w:rsidP="0095452B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7AD8" w14:textId="77777777" w:rsidR="0095452B" w:rsidRPr="00035F64" w:rsidRDefault="0095452B" w:rsidP="0095452B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2023.</w:t>
            </w:r>
          </w:p>
        </w:tc>
      </w:tr>
      <w:tr w:rsidR="0095452B" w:rsidRPr="00C04A06" w14:paraId="6BF20BCC" w14:textId="77777777" w:rsidTr="0095452B">
        <w:trPr>
          <w:trHeight w:val="119"/>
        </w:trPr>
        <w:tc>
          <w:tcPr>
            <w:tcW w:w="1555" w:type="dxa"/>
          </w:tcPr>
          <w:p w14:paraId="119A7447" w14:textId="0B0A63F7" w:rsidR="0095452B" w:rsidRPr="00C04A06" w:rsidRDefault="00C04D83" w:rsidP="0095452B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Rad s djecom s teškoćama u razvoju</w:t>
            </w:r>
          </w:p>
        </w:tc>
        <w:tc>
          <w:tcPr>
            <w:tcW w:w="2770" w:type="dxa"/>
          </w:tcPr>
          <w:p w14:paraId="6D6B7353" w14:textId="7264F66D" w:rsidR="0095452B" w:rsidRPr="00C04A06" w:rsidRDefault="00C04D83" w:rsidP="0095452B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Pomoćnici u nastavi</w:t>
            </w:r>
          </w:p>
        </w:tc>
        <w:tc>
          <w:tcPr>
            <w:tcW w:w="1276" w:type="dxa"/>
          </w:tcPr>
          <w:p w14:paraId="4E342572" w14:textId="77777777" w:rsidR="0095452B" w:rsidRPr="00C04A06" w:rsidRDefault="0095452B" w:rsidP="0095452B">
            <w:pPr>
              <w:jc w:val="center"/>
              <w:rPr>
                <w:rFonts w:cstheme="minorHAnsi"/>
                <w:b/>
                <w:highlight w:val="yellow"/>
              </w:rPr>
            </w:pPr>
            <w:r w:rsidRPr="00D553A7">
              <w:rPr>
                <w:rFonts w:cstheme="minorHAnsi"/>
                <w:b/>
              </w:rPr>
              <w:t>1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418D6EA4" w14:textId="0FE58D9D" w:rsidR="0095452B" w:rsidRPr="001550C9" w:rsidRDefault="00C04D83" w:rsidP="0095452B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15.350,00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69DA5674" w14:textId="34AA7FC7" w:rsidR="0095452B" w:rsidRPr="001550C9" w:rsidRDefault="00C04D83" w:rsidP="0095452B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15.350,00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87EA" w14:textId="465DFCAC" w:rsidR="0095452B" w:rsidRPr="001550C9" w:rsidRDefault="00C04D83" w:rsidP="0095452B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14.136,56</w:t>
            </w:r>
          </w:p>
        </w:tc>
      </w:tr>
    </w:tbl>
    <w:p w14:paraId="3FBB919D" w14:textId="77777777" w:rsidR="0095452B" w:rsidRPr="00C04A06" w:rsidRDefault="0095452B" w:rsidP="0095452B">
      <w:pPr>
        <w:spacing w:after="0" w:line="240" w:lineRule="auto"/>
        <w:rPr>
          <w:rFonts w:cstheme="minorHAnsi"/>
          <w:b/>
          <w:highlight w:val="yellow"/>
        </w:rPr>
      </w:pPr>
    </w:p>
    <w:p w14:paraId="5C4BDEF7" w14:textId="77777777" w:rsidR="00F42641" w:rsidRDefault="00F42641" w:rsidP="00C04D83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</w:p>
    <w:p w14:paraId="64933010" w14:textId="5C42E29B" w:rsidR="00C04D83" w:rsidRPr="00426EF2" w:rsidRDefault="00C04D83" w:rsidP="00C04D83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>
        <w:rPr>
          <w:rFonts w:cstheme="minorHAnsi"/>
          <w:b/>
          <w:i/>
          <w:iCs/>
          <w:u w:val="single"/>
        </w:rPr>
        <w:t>BROJČANA OZNAKA</w:t>
      </w:r>
      <w:r w:rsidRPr="00426EF2">
        <w:rPr>
          <w:rFonts w:cstheme="minorHAnsi"/>
          <w:b/>
          <w:i/>
          <w:iCs/>
          <w:u w:val="single"/>
        </w:rPr>
        <w:t xml:space="preserve"> I NAZIV PROGRAMA</w:t>
      </w:r>
      <w:r w:rsidRPr="00AC01AA">
        <w:rPr>
          <w:rFonts w:cstheme="minorHAnsi"/>
          <w:b/>
          <w:iCs/>
        </w:rPr>
        <w:t xml:space="preserve">:  </w:t>
      </w:r>
      <w:r w:rsidRPr="00C04D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165 </w:t>
      </w:r>
      <w:r w:rsidRPr="00C04D83">
        <w:rPr>
          <w:rFonts w:ascii="Times New Roman" w:hAnsi="Times New Roman" w:cs="Times New Roman"/>
          <w:b/>
          <w:sz w:val="24"/>
          <w:szCs w:val="24"/>
        </w:rPr>
        <w:t>Osiguravanje školske prehrane</w:t>
      </w:r>
    </w:p>
    <w:p w14:paraId="7DA7C11B" w14:textId="77777777" w:rsidR="00C04D83" w:rsidRPr="00C04A06" w:rsidRDefault="00C04D83" w:rsidP="00C04D83">
      <w:pPr>
        <w:spacing w:after="0" w:line="240" w:lineRule="auto"/>
        <w:rPr>
          <w:rFonts w:cstheme="minorHAnsi"/>
          <w:b/>
          <w:highlight w:val="yellow"/>
        </w:rPr>
      </w:pPr>
    </w:p>
    <w:p w14:paraId="27A82D35" w14:textId="77777777" w:rsidR="00C04D83" w:rsidRDefault="00C04D83" w:rsidP="00C04D83">
      <w:pPr>
        <w:spacing w:after="0" w:line="36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79DB2297" w14:textId="637796F9" w:rsidR="00C04D83" w:rsidRPr="00AC01AA" w:rsidRDefault="00C04D83" w:rsidP="00C04D83">
      <w:pPr>
        <w:spacing w:after="0" w:line="360" w:lineRule="auto"/>
        <w:rPr>
          <w:rFonts w:cstheme="minorHAnsi"/>
          <w:color w:val="000000"/>
          <w:lang w:eastAsia="ar-SA"/>
        </w:rPr>
      </w:pPr>
      <w:r w:rsidRPr="00AC01A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Ovim se programom učenicima osigurava </w:t>
      </w:r>
      <w:r w:rsidR="00F452D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poboljšanje</w:t>
      </w:r>
      <w:r w:rsidRPr="00AC01AA">
        <w:rPr>
          <w:rFonts w:ascii="Times New Roman" w:hAnsi="Times New Roman" w:cs="Times New Roman"/>
          <w:color w:val="000000"/>
          <w:sz w:val="24"/>
          <w:szCs w:val="24"/>
        </w:rPr>
        <w:t xml:space="preserve"> redovnog funkcioniranja osnovne djelatnosti odgoja i obrazovanja</w:t>
      </w:r>
      <w:r w:rsidRPr="00AC01A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C01AA">
        <w:rPr>
          <w:rFonts w:ascii="Times New Roman" w:hAnsi="Times New Roman" w:cs="Times New Roman"/>
          <w:sz w:val="24"/>
          <w:szCs w:val="24"/>
        </w:rPr>
        <w:t>te poboljšanje kvalitete osnovnoškolskog odgoja i obrazovanja.</w:t>
      </w:r>
    </w:p>
    <w:p w14:paraId="14F1560F" w14:textId="77777777" w:rsidR="00C04D83" w:rsidRPr="00C04A06" w:rsidRDefault="00C04D83" w:rsidP="00C04D83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097F2BC2" w14:textId="77777777" w:rsidR="00C04D83" w:rsidRDefault="00C04D83" w:rsidP="00C04D83">
      <w:pPr>
        <w:spacing w:after="0" w:line="36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6EBE6EB1" w14:textId="77777777" w:rsidR="00C04D83" w:rsidRPr="00AC01AA" w:rsidRDefault="00C04D83" w:rsidP="00C04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1AA">
        <w:rPr>
          <w:rFonts w:ascii="Times New Roman" w:hAnsi="Times New Roman" w:cs="Times New Roman"/>
          <w:sz w:val="24"/>
          <w:szCs w:val="24"/>
        </w:rPr>
        <w:t>Povezanost programa sa strateškim dokumentima i godišnjim planom rada uključuje p</w:t>
      </w:r>
      <w:r w:rsidRPr="00AC01AA">
        <w:rPr>
          <w:rFonts w:ascii="Times New Roman" w:eastAsia="Times New Roman" w:hAnsi="Times New Roman" w:cs="Times New Roman"/>
          <w:color w:val="000000"/>
          <w:sz w:val="24"/>
          <w:szCs w:val="24"/>
        </w:rPr>
        <w:t>oboljšanje kvalitete i učinkovitosti odgoja i obrazovanja te kreativnosti i sposobnosti učenika</w:t>
      </w:r>
      <w:r w:rsidRPr="00AC01AA">
        <w:rPr>
          <w:rFonts w:ascii="Times New Roman" w:hAnsi="Times New Roman" w:cs="Times New Roman"/>
          <w:sz w:val="24"/>
          <w:szCs w:val="24"/>
        </w:rPr>
        <w:t xml:space="preserve">, </w:t>
      </w:r>
      <w:r w:rsidRPr="00AC01AA">
        <w:rPr>
          <w:rFonts w:ascii="Times New Roman" w:eastAsia="Times New Roman" w:hAnsi="Times New Roman" w:cs="Times New Roman"/>
          <w:color w:val="000000"/>
          <w:sz w:val="24"/>
          <w:szCs w:val="24"/>
        </w:rPr>
        <w:t>poboljšanje kvalitete školskog prostora,</w:t>
      </w:r>
      <w:r w:rsidRPr="00AC01AA">
        <w:rPr>
          <w:rFonts w:ascii="Times New Roman" w:hAnsi="Times New Roman" w:cs="Times New Roman"/>
          <w:sz w:val="24"/>
          <w:szCs w:val="24"/>
        </w:rPr>
        <w:t xml:space="preserve"> j</w:t>
      </w:r>
      <w:r w:rsidRPr="00AC01AA">
        <w:rPr>
          <w:rFonts w:ascii="Times New Roman" w:eastAsia="Times New Roman" w:hAnsi="Times New Roman" w:cs="Times New Roman"/>
          <w:color w:val="000000"/>
          <w:sz w:val="24"/>
          <w:szCs w:val="24"/>
        </w:rPr>
        <w:t>ačanje ljudskih resursa i strateško planiranje razvoja</w:t>
      </w:r>
      <w:r w:rsidRPr="00AC01AA">
        <w:rPr>
          <w:rFonts w:ascii="Times New Roman" w:hAnsi="Times New Roman" w:cs="Times New Roman"/>
          <w:sz w:val="24"/>
          <w:szCs w:val="24"/>
        </w:rPr>
        <w:t>.</w:t>
      </w:r>
    </w:p>
    <w:p w14:paraId="6FA7BA3C" w14:textId="77777777" w:rsidR="00C04D83" w:rsidRPr="00C04A06" w:rsidRDefault="00C04D83" w:rsidP="00C04D83">
      <w:pPr>
        <w:spacing w:after="0" w:line="240" w:lineRule="auto"/>
        <w:rPr>
          <w:rFonts w:cstheme="minorHAnsi"/>
          <w:b/>
          <w:highlight w:val="yellow"/>
        </w:rPr>
      </w:pPr>
    </w:p>
    <w:p w14:paraId="10A08EBB" w14:textId="77777777" w:rsidR="00C04D83" w:rsidRDefault="00C04D83" w:rsidP="00C04D83">
      <w:pPr>
        <w:suppressAutoHyphens/>
        <w:autoSpaceDE w:val="0"/>
        <w:snapToGrid w:val="0"/>
        <w:spacing w:after="0" w:line="360" w:lineRule="auto"/>
        <w:jc w:val="both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7A904404" w14:textId="77777777" w:rsidR="00C04D83" w:rsidRPr="00AC01AA" w:rsidRDefault="00C04D83" w:rsidP="00C04D83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Zakon o odgoju i obrazovanju u osnovnoj i srednjoj školi (NN 87/08,86/09, 92/10,105/11 i 90/11- 152/14</w:t>
      </w:r>
    </w:p>
    <w:p w14:paraId="0B8E547A" w14:textId="77777777" w:rsidR="00C04D83" w:rsidRPr="00AC01AA" w:rsidRDefault="00C04D83" w:rsidP="00C04D83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Uputa za izradu Proračuna Karlovačke županije 2023.-2025.</w:t>
      </w:r>
    </w:p>
    <w:p w14:paraId="6E4B8C15" w14:textId="77777777" w:rsidR="00C04D83" w:rsidRPr="00AC01AA" w:rsidRDefault="00C04D83" w:rsidP="00C04D83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Godišnji plan i program za školsku godinu 2022./2023.</w:t>
      </w:r>
    </w:p>
    <w:p w14:paraId="3934F1C0" w14:textId="13516BFC" w:rsidR="00F42641" w:rsidRDefault="00C04D83" w:rsidP="00F4264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Školski kurikulu</w:t>
      </w:r>
      <w:r w:rsidR="00F42641">
        <w:rPr>
          <w:rFonts w:ascii="Times New Roman" w:hAnsi="Times New Roman" w:cs="Times New Roman"/>
          <w:bCs/>
          <w:sz w:val="24"/>
          <w:szCs w:val="24"/>
          <w:lang w:eastAsia="ar-SA"/>
        </w:rPr>
        <w:t>m za školsku godinu 2022./2023.</w:t>
      </w:r>
    </w:p>
    <w:p w14:paraId="35A85F9D" w14:textId="77777777" w:rsidR="00F42641" w:rsidRPr="00F42641" w:rsidRDefault="00F42641" w:rsidP="00F42641">
      <w:pPr>
        <w:spacing w:after="0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2779848B" w14:textId="77777777" w:rsidR="00C04D83" w:rsidRPr="00AC01AA" w:rsidRDefault="00C04D83" w:rsidP="00F42641">
      <w:pPr>
        <w:spacing w:after="0"/>
        <w:rPr>
          <w:rFonts w:cstheme="minorHAnsi"/>
          <w:b/>
          <w:bCs/>
        </w:rPr>
      </w:pPr>
      <w:r w:rsidRPr="00AC01AA">
        <w:rPr>
          <w:rFonts w:cstheme="minorHAnsi"/>
          <w:b/>
          <w:bCs/>
        </w:rPr>
        <w:t xml:space="preserve">IZVRŠENJE </w:t>
      </w:r>
      <w:r w:rsidRPr="00AC01AA">
        <w:rPr>
          <w:rFonts w:cstheme="minorHAnsi"/>
          <w:b/>
          <w:bCs/>
          <w:u w:val="single"/>
        </w:rPr>
        <w:t>PROGRAMA</w:t>
      </w:r>
      <w:r w:rsidRPr="00AC01AA">
        <w:rPr>
          <w:rFonts w:cstheme="minorHAnsi"/>
          <w:b/>
          <w:bCs/>
        </w:rPr>
        <w:t xml:space="preserve"> S OSVRTOM NA CILJEVE KOJI SU OSTVARENI NJEGOVOM PROVEDBOM: </w:t>
      </w:r>
    </w:p>
    <w:p w14:paraId="59AF543B" w14:textId="5A957495" w:rsidR="00C04D83" w:rsidRPr="00F42641" w:rsidRDefault="00C04D83" w:rsidP="00F42641">
      <w:pPr>
        <w:suppressAutoHyphens/>
        <w:snapToGrid w:val="0"/>
        <w:spacing w:after="0" w:line="360" w:lineRule="auto"/>
        <w:ind w:right="22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U</w:t>
      </w:r>
      <w:r w:rsidRPr="00EB61E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školskoj godini 202</w:t>
      </w:r>
      <w:r w:rsidR="00F452D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</w:t>
      </w:r>
      <w:r w:rsidRPr="00EB61E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./202</w:t>
      </w:r>
      <w:r w:rsidR="00F452D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</w:t>
      </w:r>
      <w:r w:rsidRPr="00EB61E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škola </w:t>
      </w:r>
      <w:r w:rsidR="00F452D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više nema Projekt osiguranje prehrane u riziku od siromaštva iz razloga što MZO financira prehranu učenika u iznosu 1,33 €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363F4B14" w14:textId="77777777" w:rsidR="00C04D83" w:rsidRDefault="00C04D83" w:rsidP="00C04D83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 - PROSINAC 2023.</w:t>
      </w:r>
      <w:r w:rsidRPr="00264350">
        <w:rPr>
          <w:rFonts w:cstheme="minorHAnsi"/>
          <w:bCs/>
          <w:i/>
          <w:iCs/>
        </w:rPr>
        <w:t xml:space="preserve"> </w:t>
      </w:r>
      <w:r w:rsidRPr="00C04A06">
        <w:rPr>
          <w:rFonts w:cstheme="minorHAnsi"/>
          <w:bCs/>
          <w:i/>
          <w:iCs/>
        </w:rPr>
        <w:t>(iznosi u EUR)</w:t>
      </w:r>
      <w:r w:rsidRPr="00C04A06">
        <w:rPr>
          <w:rFonts w:cstheme="minorHAnsi"/>
          <w:b/>
        </w:rPr>
        <w:t>:</w:t>
      </w:r>
    </w:p>
    <w:p w14:paraId="35300A78" w14:textId="77777777" w:rsidR="00C04D83" w:rsidRDefault="00C04D83" w:rsidP="00C04D83">
      <w:pPr>
        <w:spacing w:after="0" w:line="240" w:lineRule="auto"/>
        <w:rPr>
          <w:rFonts w:cstheme="minorHAnsi"/>
          <w:b/>
          <w:bCs/>
        </w:rPr>
      </w:pPr>
    </w:p>
    <w:tbl>
      <w:tblPr>
        <w:tblW w:w="10113" w:type="dxa"/>
        <w:tblInd w:w="-113" w:type="dxa"/>
        <w:tblLook w:val="04A0" w:firstRow="1" w:lastRow="0" w:firstColumn="1" w:lastColumn="0" w:noHBand="0" w:noVBand="1"/>
      </w:tblPr>
      <w:tblGrid>
        <w:gridCol w:w="3089"/>
        <w:gridCol w:w="1234"/>
        <w:gridCol w:w="1234"/>
        <w:gridCol w:w="1358"/>
        <w:gridCol w:w="1288"/>
        <w:gridCol w:w="985"/>
        <w:gridCol w:w="925"/>
      </w:tblGrid>
      <w:tr w:rsidR="0097749B" w:rsidRPr="00264350" w14:paraId="49F85659" w14:textId="77777777" w:rsidTr="006454FC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6D05" w14:textId="77777777" w:rsidR="00C04D83" w:rsidRPr="00264350" w:rsidRDefault="00C04D83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20F9" w14:textId="77777777" w:rsidR="00C04D83" w:rsidRPr="00264350" w:rsidRDefault="00C04D83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</w:t>
            </w: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br/>
              <w:t xml:space="preserve"> 2022.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C739" w14:textId="77777777" w:rsidR="00C04D83" w:rsidRPr="00264350" w:rsidRDefault="00C04D83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Plan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BC95" w14:textId="77777777" w:rsidR="00C04D83" w:rsidRPr="00264350" w:rsidRDefault="00C04D83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II</w:t>
            </w: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 Rebalans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8908" w14:textId="77777777" w:rsidR="00C04D83" w:rsidRPr="00264350" w:rsidRDefault="00C04D83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B6C5" w14:textId="77777777" w:rsidR="00C04D83" w:rsidRPr="00264350" w:rsidRDefault="00C04D83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8C9E" w14:textId="77777777" w:rsidR="00C04D83" w:rsidRPr="00264350" w:rsidRDefault="00C04D83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5/4</w:t>
            </w:r>
          </w:p>
        </w:tc>
      </w:tr>
      <w:tr w:rsidR="0097749B" w:rsidRPr="00264350" w14:paraId="0BC74091" w14:textId="77777777" w:rsidTr="006454FC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8313" w14:textId="77777777" w:rsidR="00C04D83" w:rsidRPr="00264350" w:rsidRDefault="00C04D83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5B92" w14:textId="77777777" w:rsidR="00C04D83" w:rsidRPr="00264350" w:rsidRDefault="00C04D83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FF0EA" w14:textId="77777777" w:rsidR="00C04D83" w:rsidRPr="00264350" w:rsidRDefault="00C04D83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2B08" w14:textId="77777777" w:rsidR="00C04D83" w:rsidRPr="00264350" w:rsidRDefault="00C04D83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1AC93" w14:textId="77777777" w:rsidR="00C04D83" w:rsidRPr="00264350" w:rsidRDefault="00C04D83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2EA3" w14:textId="77777777" w:rsidR="00C04D83" w:rsidRPr="00264350" w:rsidRDefault="00C04D83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7F5A4" w14:textId="77777777" w:rsidR="00C04D83" w:rsidRPr="00264350" w:rsidRDefault="00C04D83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97749B" w:rsidRPr="00264350" w14:paraId="700BE25F" w14:textId="77777777" w:rsidTr="006454FC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49FB0" w14:textId="77777777" w:rsidR="00C04D83" w:rsidRDefault="00C04D83" w:rsidP="006454F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 Glave:</w:t>
            </w:r>
          </w:p>
          <w:p w14:paraId="2A6F18CD" w14:textId="77777777" w:rsidR="00C04D83" w:rsidRPr="00264350" w:rsidRDefault="00C04D83" w:rsidP="006454F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8-11 OŠ „IVAN GORAN KOVAČIĆ“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173FAD" w14:textId="77777777" w:rsidR="00C04D83" w:rsidRPr="00264350" w:rsidRDefault="00C04D83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1.328.604,32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F2831A" w14:textId="77777777" w:rsidR="00C04D83" w:rsidRPr="00264350" w:rsidRDefault="00C04D83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2.081.663,86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9C3937" w14:textId="77777777" w:rsidR="00C04D83" w:rsidRPr="00264350" w:rsidRDefault="00C04D83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2.081.663,86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4BC95F" w14:textId="77777777" w:rsidR="00C04D83" w:rsidRPr="00264350" w:rsidRDefault="00C04D83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1.861.213,63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792BE9" w14:textId="77777777" w:rsidR="00C04D83" w:rsidRPr="00264350" w:rsidRDefault="00C04D83" w:rsidP="006454FC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140,09</w:t>
            </w: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9660C9" w14:textId="77777777" w:rsidR="00C04D83" w:rsidRPr="00264350" w:rsidRDefault="00C04D83" w:rsidP="006454FC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89,41</w:t>
            </w:r>
          </w:p>
        </w:tc>
      </w:tr>
      <w:tr w:rsidR="0097749B" w:rsidRPr="00264350" w14:paraId="5765A08C" w14:textId="77777777" w:rsidTr="006454FC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8512C" w14:textId="77777777" w:rsidR="00C04D83" w:rsidRDefault="00C04D83" w:rsidP="006454F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 programa:</w:t>
            </w:r>
          </w:p>
          <w:p w14:paraId="5B4EC5CC" w14:textId="5EEAF4EC" w:rsidR="00C04D83" w:rsidRPr="00264350" w:rsidRDefault="00F452DA" w:rsidP="006454F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165 </w:t>
            </w:r>
            <w:r w:rsidRPr="00651EE9">
              <w:rPr>
                <w:rFonts w:cstheme="minorHAnsi"/>
                <w:b/>
                <w:sz w:val="16"/>
                <w:szCs w:val="16"/>
              </w:rPr>
              <w:t>Osiguravanje školske prehrane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70184" w14:textId="2F2851C8" w:rsidR="00C04D83" w:rsidRPr="00264350" w:rsidRDefault="00F452DA" w:rsidP="006454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F452D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3.435,40</w:t>
            </w:r>
            <w:r w:rsidRPr="00F452D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D22010" w14:textId="513B9EA3" w:rsidR="00C04D83" w:rsidRPr="00264350" w:rsidRDefault="00F452DA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F452D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2.414,65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24CA12" w14:textId="685E1840" w:rsidR="00C04D83" w:rsidRPr="00264350" w:rsidRDefault="00F452DA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F452D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2.414,65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690096" w14:textId="08EA3678" w:rsidR="00C04D83" w:rsidRPr="00264350" w:rsidRDefault="00F452DA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F452D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2.414,65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4851A2" w14:textId="0E02E694" w:rsidR="00C04D83" w:rsidRPr="00264350" w:rsidRDefault="00F452DA" w:rsidP="006454FC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F452D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09736" w14:textId="2DBEEE45" w:rsidR="00C04D83" w:rsidRPr="00264350" w:rsidRDefault="00F452DA" w:rsidP="006454FC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F452D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97749B" w:rsidRPr="00264350" w14:paraId="32CEA68B" w14:textId="77777777" w:rsidTr="006454FC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D01F6" w14:textId="77777777" w:rsidR="00C04D83" w:rsidRDefault="00C04D83" w:rsidP="006454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sz w:val="16"/>
                <w:szCs w:val="16"/>
                <w:lang w:eastAsia="hr-HR"/>
              </w:rPr>
              <w:t>Brojčana oznaka  i naziv aktivnosti:</w:t>
            </w:r>
          </w:p>
          <w:p w14:paraId="03D11D47" w14:textId="6A4B0004" w:rsidR="00C04D83" w:rsidRPr="00264350" w:rsidRDefault="00F452DA" w:rsidP="006454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F452DA">
              <w:rPr>
                <w:rFonts w:eastAsia="Times New Roman" w:cstheme="minorHAnsi"/>
                <w:sz w:val="16"/>
                <w:szCs w:val="16"/>
                <w:lang w:eastAsia="hr-HR"/>
              </w:rPr>
              <w:t>A100176 Osiguravanje školske prehrane za djecu u riziku od siromaštva Karlovačke županije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6531EF" w14:textId="77777777" w:rsidR="0097749B" w:rsidRDefault="0097749B" w:rsidP="006454FC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0B193259" w14:textId="77777777" w:rsidR="0097749B" w:rsidRDefault="0097749B" w:rsidP="006454FC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085CD748" w14:textId="60AD4108" w:rsidR="00C04D83" w:rsidRPr="00264350" w:rsidRDefault="00F452DA" w:rsidP="0097749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F452DA">
              <w:rPr>
                <w:rFonts w:eastAsia="Times New Roman" w:cstheme="minorHAnsi"/>
                <w:sz w:val="16"/>
                <w:szCs w:val="16"/>
                <w:lang w:eastAsia="hr-HR"/>
              </w:rPr>
              <w:t>3.435,4</w:t>
            </w:r>
            <w:r w:rsidR="0097749B"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  <w:r w:rsidRPr="00F452DA">
              <w:rPr>
                <w:rFonts w:eastAsia="Times New Roman" w:cstheme="minorHAnsi"/>
                <w:sz w:val="16"/>
                <w:szCs w:val="16"/>
                <w:lang w:eastAsia="hr-HR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BB9841" w14:textId="71A7A6FF" w:rsidR="00C04D83" w:rsidRPr="00D553A7" w:rsidRDefault="0097749B" w:rsidP="006454FC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F452DA">
              <w:rPr>
                <w:rFonts w:eastAsia="Times New Roman" w:cstheme="minorHAnsi"/>
                <w:sz w:val="16"/>
                <w:szCs w:val="16"/>
                <w:lang w:eastAsia="hr-HR"/>
              </w:rPr>
              <w:t>2.414,65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CCF12B" w14:textId="0D3E1E7C" w:rsidR="00C04D83" w:rsidRPr="00D553A7" w:rsidRDefault="0097749B" w:rsidP="006454FC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F452DA">
              <w:rPr>
                <w:rFonts w:eastAsia="Times New Roman" w:cstheme="minorHAnsi"/>
                <w:sz w:val="16"/>
                <w:szCs w:val="16"/>
                <w:lang w:eastAsia="hr-HR"/>
              </w:rPr>
              <w:t>2.414,65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4CECB2" w14:textId="684C2899" w:rsidR="00C04D83" w:rsidRPr="00D553A7" w:rsidRDefault="00F452DA" w:rsidP="006454FC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F452DA">
              <w:rPr>
                <w:rFonts w:eastAsia="Times New Roman" w:cstheme="minorHAnsi"/>
                <w:sz w:val="16"/>
                <w:szCs w:val="16"/>
                <w:lang w:eastAsia="hr-HR"/>
              </w:rPr>
              <w:t>2.414,65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2115B2" w14:textId="328FE8AD" w:rsidR="00C04D83" w:rsidRPr="00D553A7" w:rsidRDefault="00F452DA" w:rsidP="006454FC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F452DA">
              <w:rPr>
                <w:rFonts w:eastAsia="Times New Roman" w:cstheme="minorHAnsi"/>
                <w:sz w:val="16"/>
                <w:szCs w:val="16"/>
                <w:lang w:eastAsia="hr-HR"/>
              </w:rPr>
              <w:t>70,29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4A2DDF" w14:textId="642834B7" w:rsidR="00C04D83" w:rsidRPr="00D553A7" w:rsidRDefault="00F452DA" w:rsidP="006454FC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F452DA">
              <w:rPr>
                <w:rFonts w:eastAsia="Times New Roman" w:cstheme="minorHAnsi"/>
                <w:sz w:val="16"/>
                <w:szCs w:val="16"/>
                <w:lang w:eastAsia="hr-HR"/>
              </w:rPr>
              <w:t>100,00</w:t>
            </w:r>
          </w:p>
        </w:tc>
      </w:tr>
    </w:tbl>
    <w:p w14:paraId="44266A5B" w14:textId="77777777" w:rsidR="00C04D83" w:rsidRPr="00C04A06" w:rsidRDefault="00C04D83" w:rsidP="00C04D83">
      <w:pPr>
        <w:spacing w:after="0" w:line="240" w:lineRule="auto"/>
        <w:rPr>
          <w:rFonts w:cstheme="minorHAnsi"/>
          <w:b/>
          <w:highlight w:val="yellow"/>
        </w:rPr>
      </w:pPr>
    </w:p>
    <w:p w14:paraId="10CAF862" w14:textId="77777777" w:rsidR="00C04D83" w:rsidRPr="007B0E36" w:rsidRDefault="00C04D83" w:rsidP="00C04D83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55A77A7A" w14:textId="77777777" w:rsidR="00C04D83" w:rsidRPr="00C04A06" w:rsidRDefault="00C04D83" w:rsidP="00C04D83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Reetkatablice"/>
        <w:tblW w:w="10107" w:type="dxa"/>
        <w:tblLayout w:type="fixed"/>
        <w:tblLook w:val="04A0" w:firstRow="1" w:lastRow="0" w:firstColumn="1" w:lastColumn="0" w:noHBand="0" w:noVBand="1"/>
      </w:tblPr>
      <w:tblGrid>
        <w:gridCol w:w="1555"/>
        <w:gridCol w:w="2770"/>
        <w:gridCol w:w="1276"/>
        <w:gridCol w:w="1502"/>
        <w:gridCol w:w="1397"/>
        <w:gridCol w:w="1607"/>
      </w:tblGrid>
      <w:tr w:rsidR="00C04D83" w:rsidRPr="00C04A06" w14:paraId="339C0719" w14:textId="77777777" w:rsidTr="006454FC">
        <w:trPr>
          <w:trHeight w:val="366"/>
        </w:trPr>
        <w:tc>
          <w:tcPr>
            <w:tcW w:w="1555" w:type="dxa"/>
            <w:vAlign w:val="center"/>
          </w:tcPr>
          <w:p w14:paraId="151280FA" w14:textId="77777777" w:rsidR="00C04D83" w:rsidRPr="00035F64" w:rsidRDefault="00C04D83" w:rsidP="006454FC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770" w:type="dxa"/>
            <w:vAlign w:val="center"/>
          </w:tcPr>
          <w:p w14:paraId="01EAA475" w14:textId="77777777" w:rsidR="00C04D83" w:rsidRPr="00035F64" w:rsidRDefault="00C04D83" w:rsidP="006454FC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21B3C15F" w14:textId="77777777" w:rsidR="00C04D83" w:rsidRPr="00035F64" w:rsidRDefault="00C04D83" w:rsidP="006454FC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080E1B14" w14:textId="77777777" w:rsidR="00C04D83" w:rsidRPr="00035F64" w:rsidRDefault="00C04D83" w:rsidP="006454FC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20319646" w14:textId="77777777" w:rsidR="00C04D83" w:rsidRPr="00035F64" w:rsidRDefault="00C04D83" w:rsidP="006454FC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C443" w14:textId="77777777" w:rsidR="00C04D83" w:rsidRPr="00035F64" w:rsidRDefault="00C04D83" w:rsidP="006454FC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2023.</w:t>
            </w:r>
          </w:p>
        </w:tc>
      </w:tr>
      <w:tr w:rsidR="00C04D83" w:rsidRPr="00C04A06" w14:paraId="4A84C29A" w14:textId="77777777" w:rsidTr="006454FC">
        <w:trPr>
          <w:trHeight w:val="119"/>
        </w:trPr>
        <w:tc>
          <w:tcPr>
            <w:tcW w:w="1555" w:type="dxa"/>
          </w:tcPr>
          <w:p w14:paraId="03C90BE0" w14:textId="50015502" w:rsidR="00C04D83" w:rsidRPr="00C04A06" w:rsidRDefault="0097749B" w:rsidP="006454FC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Financiranje prehrane djece slabijeg imovinskog statusa</w:t>
            </w:r>
          </w:p>
        </w:tc>
        <w:tc>
          <w:tcPr>
            <w:tcW w:w="2770" w:type="dxa"/>
          </w:tcPr>
          <w:p w14:paraId="52D92FEB" w14:textId="61C437E1" w:rsidR="00C04D83" w:rsidRPr="00C04A06" w:rsidRDefault="0097749B" w:rsidP="006454FC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Projekt prehrane</w:t>
            </w:r>
          </w:p>
        </w:tc>
        <w:tc>
          <w:tcPr>
            <w:tcW w:w="1276" w:type="dxa"/>
          </w:tcPr>
          <w:p w14:paraId="71103644" w14:textId="77777777" w:rsidR="00C04D83" w:rsidRPr="00C04A06" w:rsidRDefault="00C04D83" w:rsidP="006454FC">
            <w:pPr>
              <w:jc w:val="center"/>
              <w:rPr>
                <w:rFonts w:cstheme="minorHAnsi"/>
                <w:b/>
                <w:highlight w:val="yellow"/>
              </w:rPr>
            </w:pPr>
            <w:r w:rsidRPr="00D553A7">
              <w:rPr>
                <w:rFonts w:cstheme="minorHAnsi"/>
                <w:b/>
              </w:rPr>
              <w:t>1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15FEBE20" w14:textId="208D2320" w:rsidR="00C04D83" w:rsidRPr="001550C9" w:rsidRDefault="0097749B" w:rsidP="006454F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2.414,65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68D088FF" w14:textId="424FB2E6" w:rsidR="00C04D83" w:rsidRPr="001550C9" w:rsidRDefault="0097749B" w:rsidP="006454F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2.414,65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8165" w14:textId="6D73BBF8" w:rsidR="00C04D83" w:rsidRPr="001550C9" w:rsidRDefault="0097749B" w:rsidP="006454F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2.414,65</w:t>
            </w:r>
          </w:p>
        </w:tc>
      </w:tr>
    </w:tbl>
    <w:p w14:paraId="622A6FA6" w14:textId="77777777" w:rsidR="00C04D83" w:rsidRPr="00C04A06" w:rsidRDefault="00C04D83" w:rsidP="00C04D83">
      <w:pPr>
        <w:spacing w:after="0" w:line="240" w:lineRule="auto"/>
        <w:rPr>
          <w:rFonts w:cstheme="minorHAnsi"/>
          <w:b/>
          <w:highlight w:val="yellow"/>
        </w:rPr>
      </w:pPr>
    </w:p>
    <w:p w14:paraId="3F2B1968" w14:textId="77777777" w:rsidR="00F42641" w:rsidRDefault="00F42641" w:rsidP="006454F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</w:p>
    <w:p w14:paraId="674DD5BD" w14:textId="77777777" w:rsidR="006454FC" w:rsidRPr="00426EF2" w:rsidRDefault="006454FC" w:rsidP="006454F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>
        <w:rPr>
          <w:rFonts w:cstheme="minorHAnsi"/>
          <w:b/>
          <w:i/>
          <w:iCs/>
          <w:u w:val="single"/>
        </w:rPr>
        <w:t>BROJČANA OZNAKA</w:t>
      </w:r>
      <w:r w:rsidRPr="00426EF2">
        <w:rPr>
          <w:rFonts w:cstheme="minorHAnsi"/>
          <w:b/>
          <w:i/>
          <w:iCs/>
          <w:u w:val="single"/>
        </w:rPr>
        <w:t xml:space="preserve"> I NAZIV PROGRAMA</w:t>
      </w:r>
      <w:r w:rsidRPr="00AC01AA">
        <w:rPr>
          <w:rFonts w:cstheme="minorHAnsi"/>
          <w:b/>
          <w:iCs/>
        </w:rPr>
        <w:t xml:space="preserve">:  </w:t>
      </w:r>
      <w:r w:rsidRPr="00954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158 </w:t>
      </w:r>
      <w:r w:rsidRPr="0095452B">
        <w:rPr>
          <w:rFonts w:ascii="Times New Roman" w:hAnsi="Times New Roman" w:cs="Times New Roman"/>
          <w:b/>
          <w:sz w:val="24"/>
          <w:szCs w:val="24"/>
        </w:rPr>
        <w:t>Pomoćnici u nastavi OŠ</w:t>
      </w:r>
    </w:p>
    <w:p w14:paraId="300DA062" w14:textId="77777777" w:rsidR="006454FC" w:rsidRPr="00C04A06" w:rsidRDefault="006454FC" w:rsidP="006454FC">
      <w:pPr>
        <w:spacing w:after="0" w:line="240" w:lineRule="auto"/>
        <w:rPr>
          <w:rFonts w:cstheme="minorHAnsi"/>
          <w:b/>
          <w:highlight w:val="yellow"/>
        </w:rPr>
      </w:pPr>
    </w:p>
    <w:p w14:paraId="15CE9896" w14:textId="77777777" w:rsidR="006454FC" w:rsidRDefault="006454FC" w:rsidP="006454FC">
      <w:pPr>
        <w:spacing w:after="0" w:line="36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3C9BF233" w14:textId="737A8FA2" w:rsidR="006454FC" w:rsidRPr="00F42641" w:rsidRDefault="006454FC" w:rsidP="00F42641">
      <w:pPr>
        <w:spacing w:after="0" w:line="360" w:lineRule="auto"/>
        <w:rPr>
          <w:rFonts w:cstheme="minorHAnsi"/>
          <w:color w:val="000000"/>
          <w:lang w:eastAsia="ar-SA"/>
        </w:rPr>
      </w:pPr>
      <w:r w:rsidRPr="00AC01A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Ovim se programom učenicima osigurava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pomoć</w:t>
      </w:r>
      <w:r w:rsidRPr="00AC01AA">
        <w:rPr>
          <w:rFonts w:ascii="Times New Roman" w:hAnsi="Times New Roman" w:cs="Times New Roman"/>
          <w:color w:val="000000"/>
          <w:sz w:val="24"/>
          <w:szCs w:val="24"/>
        </w:rPr>
        <w:t xml:space="preserve"> redovnog funkcioniranja osnovne djelatnosti odgoja i obrazovanja</w:t>
      </w:r>
      <w:r w:rsidRPr="00AC01A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C01AA">
        <w:rPr>
          <w:rFonts w:ascii="Times New Roman" w:hAnsi="Times New Roman" w:cs="Times New Roman"/>
          <w:sz w:val="24"/>
          <w:szCs w:val="24"/>
        </w:rPr>
        <w:t>te poboljšanje kvalitete osnovnoškolskog odgoja i obrazovanja.</w:t>
      </w:r>
    </w:p>
    <w:p w14:paraId="45A7552F" w14:textId="77777777" w:rsidR="006454FC" w:rsidRPr="00C04A06" w:rsidRDefault="006454FC" w:rsidP="006454FC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3F7BD0EE" w14:textId="77777777" w:rsidR="006454FC" w:rsidRDefault="006454FC" w:rsidP="006454FC">
      <w:pPr>
        <w:spacing w:after="0" w:line="36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0C0B00AC" w14:textId="77777777" w:rsidR="006454FC" w:rsidRPr="00AC01AA" w:rsidRDefault="006454FC" w:rsidP="00645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1AA">
        <w:rPr>
          <w:rFonts w:ascii="Times New Roman" w:hAnsi="Times New Roman" w:cs="Times New Roman"/>
          <w:sz w:val="24"/>
          <w:szCs w:val="24"/>
        </w:rPr>
        <w:t>Povezanost programa sa strateškim dokumentima i godišnjim planom rada uključuje p</w:t>
      </w:r>
      <w:r w:rsidRPr="00AC01AA">
        <w:rPr>
          <w:rFonts w:ascii="Times New Roman" w:eastAsia="Times New Roman" w:hAnsi="Times New Roman" w:cs="Times New Roman"/>
          <w:color w:val="000000"/>
          <w:sz w:val="24"/>
          <w:szCs w:val="24"/>
        </w:rPr>
        <w:t>oboljšanje kvalitete i učinkovitosti odgoja i obrazovanja te kreativnosti i sposobnosti učenika</w:t>
      </w:r>
      <w:r w:rsidRPr="00AC01AA">
        <w:rPr>
          <w:rFonts w:ascii="Times New Roman" w:hAnsi="Times New Roman" w:cs="Times New Roman"/>
          <w:sz w:val="24"/>
          <w:szCs w:val="24"/>
        </w:rPr>
        <w:t xml:space="preserve">, </w:t>
      </w:r>
      <w:r w:rsidRPr="00AC01AA">
        <w:rPr>
          <w:rFonts w:ascii="Times New Roman" w:eastAsia="Times New Roman" w:hAnsi="Times New Roman" w:cs="Times New Roman"/>
          <w:color w:val="000000"/>
          <w:sz w:val="24"/>
          <w:szCs w:val="24"/>
        </w:rPr>
        <w:t>poboljšanje kvalitete školskog prostora,</w:t>
      </w:r>
      <w:r w:rsidRPr="00AC01AA">
        <w:rPr>
          <w:rFonts w:ascii="Times New Roman" w:hAnsi="Times New Roman" w:cs="Times New Roman"/>
          <w:sz w:val="24"/>
          <w:szCs w:val="24"/>
        </w:rPr>
        <w:t xml:space="preserve"> j</w:t>
      </w:r>
      <w:r w:rsidRPr="00AC01AA">
        <w:rPr>
          <w:rFonts w:ascii="Times New Roman" w:eastAsia="Times New Roman" w:hAnsi="Times New Roman" w:cs="Times New Roman"/>
          <w:color w:val="000000"/>
          <w:sz w:val="24"/>
          <w:szCs w:val="24"/>
        </w:rPr>
        <w:t>ačanje ljudskih resursa i strateško planiranje razvoja</w:t>
      </w:r>
      <w:r w:rsidRPr="00AC01AA">
        <w:rPr>
          <w:rFonts w:ascii="Times New Roman" w:hAnsi="Times New Roman" w:cs="Times New Roman"/>
          <w:sz w:val="24"/>
          <w:szCs w:val="24"/>
        </w:rPr>
        <w:t>.</w:t>
      </w:r>
    </w:p>
    <w:p w14:paraId="42E6F6FA" w14:textId="77777777" w:rsidR="006454FC" w:rsidRPr="00C04A06" w:rsidRDefault="006454FC" w:rsidP="006454FC">
      <w:pPr>
        <w:spacing w:after="0" w:line="240" w:lineRule="auto"/>
        <w:rPr>
          <w:rFonts w:cstheme="minorHAnsi"/>
          <w:b/>
          <w:highlight w:val="yellow"/>
        </w:rPr>
      </w:pPr>
    </w:p>
    <w:p w14:paraId="319DB3FB" w14:textId="77777777" w:rsidR="006454FC" w:rsidRDefault="006454FC" w:rsidP="006454FC">
      <w:pPr>
        <w:suppressAutoHyphens/>
        <w:autoSpaceDE w:val="0"/>
        <w:snapToGrid w:val="0"/>
        <w:spacing w:after="0" w:line="360" w:lineRule="auto"/>
        <w:jc w:val="both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0A0E71E3" w14:textId="77777777" w:rsidR="006454FC" w:rsidRPr="00AC01AA" w:rsidRDefault="006454FC" w:rsidP="006454FC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Zakon o odgoju i obrazovanju u osnovnoj i srednjoj školi (NN 87/08,86/09, 92/10,105/11 i 90/11- 152/14</w:t>
      </w:r>
    </w:p>
    <w:p w14:paraId="6733D2CD" w14:textId="77777777" w:rsidR="006454FC" w:rsidRPr="00AC01AA" w:rsidRDefault="006454FC" w:rsidP="006454FC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Uputa za izradu Proračuna Karlovačke županije 2023.-2025.</w:t>
      </w:r>
    </w:p>
    <w:p w14:paraId="4A2AEB4C" w14:textId="77777777" w:rsidR="006454FC" w:rsidRPr="00AC01AA" w:rsidRDefault="006454FC" w:rsidP="006454FC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Godišnji plan i program za školsku godinu 2022./2023.</w:t>
      </w:r>
    </w:p>
    <w:p w14:paraId="6B91A0DE" w14:textId="77777777" w:rsidR="006454FC" w:rsidRPr="00AC01AA" w:rsidRDefault="006454FC" w:rsidP="006454F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Školski kurikulum za školsku godinu 2022./2023.</w:t>
      </w:r>
    </w:p>
    <w:p w14:paraId="2EB0B1CB" w14:textId="77777777" w:rsidR="006454FC" w:rsidRPr="00AC01AA" w:rsidRDefault="006454FC" w:rsidP="006454FC">
      <w:pPr>
        <w:spacing w:after="0" w:line="240" w:lineRule="auto"/>
        <w:rPr>
          <w:rFonts w:cstheme="minorHAnsi"/>
          <w:b/>
          <w:bCs/>
          <w:highlight w:val="yellow"/>
        </w:rPr>
      </w:pPr>
    </w:p>
    <w:p w14:paraId="4BA17DAE" w14:textId="77777777" w:rsidR="006454FC" w:rsidRPr="00AC01AA" w:rsidRDefault="006454FC" w:rsidP="006454FC">
      <w:pPr>
        <w:spacing w:after="0" w:line="240" w:lineRule="auto"/>
        <w:rPr>
          <w:rFonts w:cstheme="minorHAnsi"/>
          <w:b/>
          <w:bCs/>
        </w:rPr>
      </w:pPr>
      <w:r w:rsidRPr="00AC01AA">
        <w:rPr>
          <w:rFonts w:cstheme="minorHAnsi"/>
          <w:b/>
          <w:bCs/>
        </w:rPr>
        <w:t xml:space="preserve">IZVRŠENJE </w:t>
      </w:r>
      <w:r w:rsidRPr="00AC01AA">
        <w:rPr>
          <w:rFonts w:cstheme="minorHAnsi"/>
          <w:b/>
          <w:bCs/>
          <w:u w:val="single"/>
        </w:rPr>
        <w:t>PROGRAMA</w:t>
      </w:r>
      <w:r w:rsidRPr="00AC01AA">
        <w:rPr>
          <w:rFonts w:cstheme="minorHAnsi"/>
          <w:b/>
          <w:bCs/>
        </w:rPr>
        <w:t xml:space="preserve"> S OSVRTOM NA CILJEVE KOJI SU OSTVARENI NJEGOVOM PROVEDBOM: </w:t>
      </w:r>
    </w:p>
    <w:p w14:paraId="0D5F5A40" w14:textId="77777777" w:rsidR="006454FC" w:rsidRDefault="006454FC" w:rsidP="006454FC">
      <w:pPr>
        <w:suppressAutoHyphens/>
        <w:snapToGrid w:val="0"/>
        <w:spacing w:after="0" w:line="360" w:lineRule="auto"/>
        <w:ind w:right="22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1E15FB28" w14:textId="77777777" w:rsidR="006454FC" w:rsidRPr="00AC01AA" w:rsidRDefault="006454FC" w:rsidP="006454FC">
      <w:pPr>
        <w:suppressAutoHyphens/>
        <w:snapToGrid w:val="0"/>
        <w:spacing w:after="0" w:line="360" w:lineRule="auto"/>
        <w:ind w:right="22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U</w:t>
      </w:r>
      <w:r w:rsidRPr="00EB61E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školskoj godini 202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</w:t>
      </w:r>
      <w:r w:rsidRPr="00EB61E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./202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4</w:t>
      </w:r>
      <w:r w:rsidRPr="00EB61E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škola ima 2</w:t>
      </w:r>
      <w:r w:rsidRPr="00EB61E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učenika s teškoćama u razvoju i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</w:t>
      </w:r>
      <w:r w:rsidRPr="00EB61E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pomoćnika u nastavi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koji pomažu</w:t>
      </w:r>
      <w:r w:rsidRPr="00EB61E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djeci s poteškoćama u što lakšem i bržem savladavanju školskog gradiva te </w:t>
      </w:r>
      <w:r w:rsidRPr="00EB61E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 xml:space="preserve">ostvarivanju što uspješnijih rezultata.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Sredstva na ovoj aktivnosti iznose 14.136,56 € i utrošena su na sredstva za plaće i materijalna prava. Cilj ovog programa jest omogućiti lakše savladavanje gradiva učenicima s teškoćama u razvoju.</w:t>
      </w:r>
    </w:p>
    <w:p w14:paraId="4C50DFF5" w14:textId="77777777" w:rsidR="006454FC" w:rsidRDefault="006454FC" w:rsidP="006454FC">
      <w:pPr>
        <w:spacing w:after="0" w:line="240" w:lineRule="auto"/>
        <w:rPr>
          <w:rFonts w:cstheme="minorHAnsi"/>
          <w:b/>
          <w:bCs/>
        </w:rPr>
      </w:pPr>
    </w:p>
    <w:p w14:paraId="55AC9D35" w14:textId="77777777" w:rsidR="006454FC" w:rsidRDefault="006454FC" w:rsidP="006454F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 - PROSINAC 2023.</w:t>
      </w:r>
      <w:r w:rsidRPr="00264350">
        <w:rPr>
          <w:rFonts w:cstheme="minorHAnsi"/>
          <w:bCs/>
          <w:i/>
          <w:iCs/>
        </w:rPr>
        <w:t xml:space="preserve"> </w:t>
      </w:r>
      <w:r w:rsidRPr="00C04A06">
        <w:rPr>
          <w:rFonts w:cstheme="minorHAnsi"/>
          <w:bCs/>
          <w:i/>
          <w:iCs/>
        </w:rPr>
        <w:t>(iznosi u EUR)</w:t>
      </w:r>
      <w:r w:rsidRPr="00C04A06">
        <w:rPr>
          <w:rFonts w:cstheme="minorHAnsi"/>
          <w:b/>
        </w:rPr>
        <w:t>:</w:t>
      </w:r>
    </w:p>
    <w:p w14:paraId="5A17E6F9" w14:textId="77777777" w:rsidR="006454FC" w:rsidRDefault="006454FC" w:rsidP="006454FC">
      <w:pPr>
        <w:spacing w:after="0" w:line="240" w:lineRule="auto"/>
        <w:rPr>
          <w:rFonts w:cstheme="minorHAnsi"/>
          <w:b/>
          <w:bCs/>
        </w:rPr>
      </w:pPr>
    </w:p>
    <w:tbl>
      <w:tblPr>
        <w:tblW w:w="10113" w:type="dxa"/>
        <w:tblInd w:w="-113" w:type="dxa"/>
        <w:tblLook w:val="04A0" w:firstRow="1" w:lastRow="0" w:firstColumn="1" w:lastColumn="0" w:noHBand="0" w:noVBand="1"/>
      </w:tblPr>
      <w:tblGrid>
        <w:gridCol w:w="2789"/>
        <w:gridCol w:w="1234"/>
        <w:gridCol w:w="1234"/>
        <w:gridCol w:w="1468"/>
        <w:gridCol w:w="1336"/>
        <w:gridCol w:w="1040"/>
        <w:gridCol w:w="1012"/>
      </w:tblGrid>
      <w:tr w:rsidR="006454FC" w:rsidRPr="00264350" w14:paraId="51C59C92" w14:textId="77777777" w:rsidTr="006454FC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CDCC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8082A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</w:t>
            </w: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br/>
              <w:t xml:space="preserve"> 2022.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132A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Plan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1F48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II</w:t>
            </w: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 Rebalans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CBA5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6583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33FF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5/4</w:t>
            </w:r>
          </w:p>
        </w:tc>
      </w:tr>
      <w:tr w:rsidR="006454FC" w:rsidRPr="00264350" w14:paraId="7B350266" w14:textId="77777777" w:rsidTr="006454FC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6C33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AE3B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CEC5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4464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8E96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FDAA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E2F2F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6454FC" w:rsidRPr="00264350" w14:paraId="2D0F7E57" w14:textId="77777777" w:rsidTr="006454FC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A0B93" w14:textId="77777777" w:rsidR="006454FC" w:rsidRDefault="006454FC" w:rsidP="006454F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 Glave:</w:t>
            </w:r>
          </w:p>
          <w:p w14:paraId="058ADE72" w14:textId="77777777" w:rsidR="006454FC" w:rsidRPr="00264350" w:rsidRDefault="006454FC" w:rsidP="006454F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8-11 OŠ „IVAN GORAN KOVAČIĆ“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47F4D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1.328.604,32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14762D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2.081.663,86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0687F1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2.081.663,86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9A2275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1.861.213,63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28D0A6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140,09</w:t>
            </w: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D94A97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89,41</w:t>
            </w:r>
          </w:p>
        </w:tc>
      </w:tr>
      <w:tr w:rsidR="006454FC" w:rsidRPr="00264350" w14:paraId="5552C8EB" w14:textId="77777777" w:rsidTr="006454FC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E9045" w14:textId="77777777" w:rsidR="006454FC" w:rsidRDefault="006454FC" w:rsidP="006454F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 programa:</w:t>
            </w:r>
          </w:p>
          <w:p w14:paraId="1AA1778B" w14:textId="77777777" w:rsidR="006454FC" w:rsidRPr="00264350" w:rsidRDefault="006454FC" w:rsidP="006454F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158 Pomoćnici u nastavi 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73C61F" w14:textId="77777777" w:rsidR="006454FC" w:rsidRPr="00264350" w:rsidRDefault="006454FC" w:rsidP="006454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04D83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15.272,69</w:t>
            </w:r>
            <w:r w:rsidRPr="00C04D83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8456B2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04D83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FED6CA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04D83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82BAFA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04D83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14.136,56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C007B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04D83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BB4BAC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C04D83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92,09</w:t>
            </w:r>
          </w:p>
        </w:tc>
      </w:tr>
      <w:tr w:rsidR="006454FC" w:rsidRPr="00264350" w14:paraId="04AE18F7" w14:textId="77777777" w:rsidTr="006454FC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2CB7E" w14:textId="77777777" w:rsidR="006454FC" w:rsidRDefault="006454FC" w:rsidP="006454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sz w:val="16"/>
                <w:szCs w:val="16"/>
                <w:lang w:eastAsia="hr-HR"/>
              </w:rPr>
              <w:t>Brojčana oznaka  i naziv aktivnosti:</w:t>
            </w:r>
          </w:p>
          <w:p w14:paraId="74757EBB" w14:textId="77777777" w:rsidR="006454FC" w:rsidRPr="00264350" w:rsidRDefault="006454FC" w:rsidP="006454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C04D83">
              <w:rPr>
                <w:rFonts w:eastAsia="Times New Roman" w:cstheme="minorHAnsi"/>
                <w:sz w:val="16"/>
                <w:szCs w:val="16"/>
                <w:lang w:eastAsia="hr-HR"/>
              </w:rPr>
              <w:t>A100128 Pomoćnici u nastavi OŠ i SŠ (EU projekt)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8BC398" w14:textId="77777777" w:rsidR="006454FC" w:rsidRPr="00264350" w:rsidRDefault="006454FC" w:rsidP="006454FC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C04D83">
              <w:rPr>
                <w:rFonts w:eastAsia="Times New Roman" w:cstheme="minorHAnsi"/>
                <w:sz w:val="16"/>
                <w:szCs w:val="16"/>
                <w:lang w:eastAsia="hr-HR"/>
              </w:rPr>
              <w:t>15.272,69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B7B35" w14:textId="77777777" w:rsidR="006454FC" w:rsidRPr="00D553A7" w:rsidRDefault="006454FC" w:rsidP="006454FC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15.350,00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263B1" w14:textId="77777777" w:rsidR="006454FC" w:rsidRPr="00D553A7" w:rsidRDefault="006454FC" w:rsidP="006454FC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15.350,00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87430F" w14:textId="77777777" w:rsidR="006454FC" w:rsidRPr="00D553A7" w:rsidRDefault="006454FC" w:rsidP="006454FC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14.136,56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47469" w14:textId="77777777" w:rsidR="006454FC" w:rsidRPr="00D553A7" w:rsidRDefault="006454FC" w:rsidP="006454FC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2B171" w14:textId="77777777" w:rsidR="006454FC" w:rsidRPr="00D553A7" w:rsidRDefault="006454FC" w:rsidP="006454FC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92,09</w:t>
            </w:r>
          </w:p>
        </w:tc>
      </w:tr>
    </w:tbl>
    <w:p w14:paraId="26007833" w14:textId="77777777" w:rsidR="006454FC" w:rsidRPr="008C3520" w:rsidRDefault="006454FC" w:rsidP="006454FC">
      <w:pPr>
        <w:spacing w:after="0" w:line="240" w:lineRule="auto"/>
        <w:rPr>
          <w:rFonts w:cstheme="minorHAnsi"/>
          <w:b/>
          <w:bCs/>
        </w:rPr>
      </w:pPr>
    </w:p>
    <w:p w14:paraId="7B100667" w14:textId="77777777" w:rsidR="006454FC" w:rsidRPr="00C04A06" w:rsidRDefault="006454FC" w:rsidP="006454FC">
      <w:pPr>
        <w:spacing w:after="0" w:line="240" w:lineRule="auto"/>
        <w:rPr>
          <w:rFonts w:cstheme="minorHAnsi"/>
          <w:b/>
          <w:highlight w:val="yellow"/>
        </w:rPr>
      </w:pPr>
    </w:p>
    <w:p w14:paraId="30D2A15E" w14:textId="77777777" w:rsidR="006454FC" w:rsidRPr="007B0E36" w:rsidRDefault="006454FC" w:rsidP="006454FC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1B85680B" w14:textId="77777777" w:rsidR="006454FC" w:rsidRPr="00C04A06" w:rsidRDefault="006454FC" w:rsidP="006454FC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Reetkatablice"/>
        <w:tblW w:w="10107" w:type="dxa"/>
        <w:tblLayout w:type="fixed"/>
        <w:tblLook w:val="04A0" w:firstRow="1" w:lastRow="0" w:firstColumn="1" w:lastColumn="0" w:noHBand="0" w:noVBand="1"/>
      </w:tblPr>
      <w:tblGrid>
        <w:gridCol w:w="1555"/>
        <w:gridCol w:w="2770"/>
        <w:gridCol w:w="1276"/>
        <w:gridCol w:w="1502"/>
        <w:gridCol w:w="1397"/>
        <w:gridCol w:w="1607"/>
      </w:tblGrid>
      <w:tr w:rsidR="006454FC" w:rsidRPr="00C04A06" w14:paraId="60400620" w14:textId="77777777" w:rsidTr="006454FC">
        <w:trPr>
          <w:trHeight w:val="366"/>
        </w:trPr>
        <w:tc>
          <w:tcPr>
            <w:tcW w:w="1555" w:type="dxa"/>
            <w:vAlign w:val="center"/>
          </w:tcPr>
          <w:p w14:paraId="67F5401E" w14:textId="77777777" w:rsidR="006454FC" w:rsidRPr="00035F64" w:rsidRDefault="006454FC" w:rsidP="006454FC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770" w:type="dxa"/>
            <w:vAlign w:val="center"/>
          </w:tcPr>
          <w:p w14:paraId="46A99BBC" w14:textId="77777777" w:rsidR="006454FC" w:rsidRPr="00035F64" w:rsidRDefault="006454FC" w:rsidP="006454FC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73C85728" w14:textId="77777777" w:rsidR="006454FC" w:rsidRPr="00035F64" w:rsidRDefault="006454FC" w:rsidP="006454FC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67C48DE5" w14:textId="77777777" w:rsidR="006454FC" w:rsidRPr="00035F64" w:rsidRDefault="006454FC" w:rsidP="006454FC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7A846779" w14:textId="77777777" w:rsidR="006454FC" w:rsidRPr="00035F64" w:rsidRDefault="006454FC" w:rsidP="006454FC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92A1" w14:textId="77777777" w:rsidR="006454FC" w:rsidRPr="00035F64" w:rsidRDefault="006454FC" w:rsidP="006454FC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2023.</w:t>
            </w:r>
          </w:p>
        </w:tc>
      </w:tr>
      <w:tr w:rsidR="006454FC" w:rsidRPr="00C04A06" w14:paraId="27FEAA74" w14:textId="77777777" w:rsidTr="006454FC">
        <w:trPr>
          <w:trHeight w:val="119"/>
        </w:trPr>
        <w:tc>
          <w:tcPr>
            <w:tcW w:w="1555" w:type="dxa"/>
          </w:tcPr>
          <w:p w14:paraId="1337D916" w14:textId="77777777" w:rsidR="006454FC" w:rsidRPr="00C04A06" w:rsidRDefault="006454FC" w:rsidP="006454FC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Rad s djecom s teškoćama u razvoju</w:t>
            </w:r>
          </w:p>
        </w:tc>
        <w:tc>
          <w:tcPr>
            <w:tcW w:w="2770" w:type="dxa"/>
          </w:tcPr>
          <w:p w14:paraId="608FE434" w14:textId="77777777" w:rsidR="006454FC" w:rsidRPr="00C04A06" w:rsidRDefault="006454FC" w:rsidP="006454FC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Pomoćnici u nastavi</w:t>
            </w:r>
          </w:p>
        </w:tc>
        <w:tc>
          <w:tcPr>
            <w:tcW w:w="1276" w:type="dxa"/>
          </w:tcPr>
          <w:p w14:paraId="0B32761C" w14:textId="77777777" w:rsidR="006454FC" w:rsidRPr="00C04A06" w:rsidRDefault="006454FC" w:rsidP="006454FC">
            <w:pPr>
              <w:jc w:val="center"/>
              <w:rPr>
                <w:rFonts w:cstheme="minorHAnsi"/>
                <w:b/>
                <w:highlight w:val="yellow"/>
              </w:rPr>
            </w:pPr>
            <w:r w:rsidRPr="00D553A7">
              <w:rPr>
                <w:rFonts w:cstheme="minorHAnsi"/>
                <w:b/>
              </w:rPr>
              <w:t>1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29E9D422" w14:textId="77777777" w:rsidR="006454FC" w:rsidRPr="001550C9" w:rsidRDefault="006454FC" w:rsidP="006454F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15.350,00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0A7BEC87" w14:textId="77777777" w:rsidR="006454FC" w:rsidRPr="001550C9" w:rsidRDefault="006454FC" w:rsidP="006454F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15.350,00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B828" w14:textId="77777777" w:rsidR="006454FC" w:rsidRPr="001550C9" w:rsidRDefault="006454FC" w:rsidP="006454F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14.136,56</w:t>
            </w:r>
          </w:p>
        </w:tc>
      </w:tr>
    </w:tbl>
    <w:p w14:paraId="6FDDE866" w14:textId="77777777" w:rsidR="006454FC" w:rsidRPr="00C04A06" w:rsidRDefault="006454FC" w:rsidP="006454FC">
      <w:pPr>
        <w:spacing w:after="0" w:line="240" w:lineRule="auto"/>
        <w:rPr>
          <w:rFonts w:cstheme="minorHAnsi"/>
          <w:b/>
          <w:highlight w:val="yellow"/>
        </w:rPr>
      </w:pPr>
    </w:p>
    <w:p w14:paraId="3FE5266C" w14:textId="77777777" w:rsidR="00F42641" w:rsidRDefault="00F42641" w:rsidP="006454F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</w:p>
    <w:p w14:paraId="2F297D1A" w14:textId="274965FE" w:rsidR="006454FC" w:rsidRPr="00426EF2" w:rsidRDefault="006454FC" w:rsidP="006454F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>
        <w:rPr>
          <w:rFonts w:cstheme="minorHAnsi"/>
          <w:b/>
          <w:i/>
          <w:iCs/>
          <w:u w:val="single"/>
        </w:rPr>
        <w:t>BROJČANA OZNAKA</w:t>
      </w:r>
      <w:r w:rsidRPr="00426EF2">
        <w:rPr>
          <w:rFonts w:cstheme="minorHAnsi"/>
          <w:b/>
          <w:i/>
          <w:iCs/>
          <w:u w:val="single"/>
        </w:rPr>
        <w:t xml:space="preserve"> I NAZIV PROGRAMA</w:t>
      </w:r>
      <w:r w:rsidRPr="00AC01AA">
        <w:rPr>
          <w:rFonts w:cstheme="minorHAnsi"/>
          <w:b/>
          <w:iCs/>
        </w:rPr>
        <w:t xml:space="preserve">:  </w:t>
      </w:r>
      <w:r w:rsidRPr="006454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200 </w:t>
      </w:r>
      <w:r w:rsidRPr="006454FC">
        <w:rPr>
          <w:rFonts w:ascii="Times New Roman" w:hAnsi="Times New Roman" w:cs="Times New Roman"/>
          <w:b/>
          <w:sz w:val="24"/>
          <w:szCs w:val="24"/>
        </w:rPr>
        <w:t>MZOS – Plaće OŠ</w:t>
      </w:r>
    </w:p>
    <w:p w14:paraId="65B12596" w14:textId="77777777" w:rsidR="006454FC" w:rsidRPr="00C04A06" w:rsidRDefault="006454FC" w:rsidP="006454FC">
      <w:pPr>
        <w:spacing w:after="0" w:line="240" w:lineRule="auto"/>
        <w:rPr>
          <w:rFonts w:cstheme="minorHAnsi"/>
          <w:b/>
          <w:highlight w:val="yellow"/>
        </w:rPr>
      </w:pPr>
    </w:p>
    <w:p w14:paraId="57FBCED9" w14:textId="77777777" w:rsidR="006454FC" w:rsidRDefault="006454FC" w:rsidP="006454FC">
      <w:pPr>
        <w:spacing w:after="0" w:line="36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3AB8A2A4" w14:textId="32A6629A" w:rsidR="00F42641" w:rsidRDefault="006454FC" w:rsidP="006454FC">
      <w:pPr>
        <w:spacing w:after="0" w:line="360" w:lineRule="auto"/>
        <w:rPr>
          <w:rFonts w:cstheme="minorHAnsi"/>
          <w:color w:val="000000"/>
          <w:lang w:eastAsia="ar-SA"/>
        </w:rPr>
      </w:pPr>
      <w:r w:rsidRPr="00AC01A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Ovim se programom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djelatnicima</w:t>
      </w:r>
      <w:r w:rsidRPr="00AC01A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osigurava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poboljšanje</w:t>
      </w:r>
      <w:r w:rsidRPr="00AC01AA">
        <w:rPr>
          <w:rFonts w:ascii="Times New Roman" w:hAnsi="Times New Roman" w:cs="Times New Roman"/>
          <w:color w:val="000000"/>
          <w:sz w:val="24"/>
          <w:szCs w:val="24"/>
        </w:rPr>
        <w:t xml:space="preserve"> redovnog funkcioniranja osnovne djelatnosti odgoja i obrazovanja</w:t>
      </w:r>
      <w:r w:rsidRPr="00AC01A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C01AA">
        <w:rPr>
          <w:rFonts w:ascii="Times New Roman" w:hAnsi="Times New Roman" w:cs="Times New Roman"/>
          <w:sz w:val="24"/>
          <w:szCs w:val="24"/>
        </w:rPr>
        <w:t>te poboljšanje kvalitete osnovnoškolskog odgoja i obrazovanja.</w:t>
      </w:r>
    </w:p>
    <w:p w14:paraId="34218C0E" w14:textId="77777777" w:rsidR="00F42641" w:rsidRPr="00F42641" w:rsidRDefault="00F42641" w:rsidP="006454FC">
      <w:pPr>
        <w:spacing w:after="0" w:line="360" w:lineRule="auto"/>
        <w:rPr>
          <w:rFonts w:cstheme="minorHAnsi"/>
          <w:color w:val="000000"/>
          <w:lang w:eastAsia="ar-SA"/>
        </w:rPr>
      </w:pPr>
    </w:p>
    <w:p w14:paraId="583073F4" w14:textId="77777777" w:rsidR="006454FC" w:rsidRDefault="006454FC" w:rsidP="006454FC">
      <w:pPr>
        <w:spacing w:after="0" w:line="36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2432B12A" w14:textId="4CB439B8" w:rsidR="006454FC" w:rsidRPr="00F42641" w:rsidRDefault="006454FC" w:rsidP="00F426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1AA">
        <w:rPr>
          <w:rFonts w:ascii="Times New Roman" w:hAnsi="Times New Roman" w:cs="Times New Roman"/>
          <w:sz w:val="24"/>
          <w:szCs w:val="24"/>
        </w:rPr>
        <w:t>Povezanost programa sa strateškim dokumentima i godišnjim planom rada uključuje p</w:t>
      </w:r>
      <w:r w:rsidRPr="00AC01AA">
        <w:rPr>
          <w:rFonts w:ascii="Times New Roman" w:eastAsia="Times New Roman" w:hAnsi="Times New Roman" w:cs="Times New Roman"/>
          <w:color w:val="000000"/>
          <w:sz w:val="24"/>
          <w:szCs w:val="24"/>
        </w:rPr>
        <w:t>oboljšanje kvalitete i učinkovitosti odgoja i obrazovanja te kreativnosti i sposobnosti učenika</w:t>
      </w:r>
      <w:r w:rsidRPr="00AC01AA">
        <w:rPr>
          <w:rFonts w:ascii="Times New Roman" w:hAnsi="Times New Roman" w:cs="Times New Roman"/>
          <w:sz w:val="24"/>
          <w:szCs w:val="24"/>
        </w:rPr>
        <w:t xml:space="preserve">, </w:t>
      </w:r>
      <w:r w:rsidRPr="00AC01AA">
        <w:rPr>
          <w:rFonts w:ascii="Times New Roman" w:eastAsia="Times New Roman" w:hAnsi="Times New Roman" w:cs="Times New Roman"/>
          <w:color w:val="000000"/>
          <w:sz w:val="24"/>
          <w:szCs w:val="24"/>
        </w:rPr>
        <w:t>poboljšanje kvalitete školskog prostora,</w:t>
      </w:r>
      <w:r w:rsidRPr="00AC01AA">
        <w:rPr>
          <w:rFonts w:ascii="Times New Roman" w:hAnsi="Times New Roman" w:cs="Times New Roman"/>
          <w:sz w:val="24"/>
          <w:szCs w:val="24"/>
        </w:rPr>
        <w:t xml:space="preserve"> j</w:t>
      </w:r>
      <w:r w:rsidRPr="00AC01AA">
        <w:rPr>
          <w:rFonts w:ascii="Times New Roman" w:eastAsia="Times New Roman" w:hAnsi="Times New Roman" w:cs="Times New Roman"/>
          <w:color w:val="000000"/>
          <w:sz w:val="24"/>
          <w:szCs w:val="24"/>
        </w:rPr>
        <w:t>ačanje ljudskih resursa i strateško planiranje razvoja</w:t>
      </w:r>
      <w:r w:rsidR="00F42641">
        <w:rPr>
          <w:rFonts w:ascii="Times New Roman" w:hAnsi="Times New Roman" w:cs="Times New Roman"/>
          <w:sz w:val="24"/>
          <w:szCs w:val="24"/>
        </w:rPr>
        <w:t>.</w:t>
      </w:r>
    </w:p>
    <w:p w14:paraId="47C3619D" w14:textId="77777777" w:rsidR="006454FC" w:rsidRPr="00C04A06" w:rsidRDefault="006454FC" w:rsidP="006454FC">
      <w:pPr>
        <w:spacing w:after="0" w:line="240" w:lineRule="auto"/>
        <w:rPr>
          <w:rFonts w:cstheme="minorHAnsi"/>
          <w:b/>
          <w:highlight w:val="yellow"/>
        </w:rPr>
      </w:pPr>
    </w:p>
    <w:p w14:paraId="2D849735" w14:textId="77777777" w:rsidR="006454FC" w:rsidRDefault="006454FC" w:rsidP="006454FC">
      <w:pPr>
        <w:suppressAutoHyphens/>
        <w:autoSpaceDE w:val="0"/>
        <w:snapToGrid w:val="0"/>
        <w:spacing w:after="0" w:line="360" w:lineRule="auto"/>
        <w:jc w:val="both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52A9978E" w14:textId="77777777" w:rsidR="006454FC" w:rsidRPr="00AC01AA" w:rsidRDefault="006454FC" w:rsidP="006454FC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Zakon o odgoju i obrazovanju u osnovnoj i srednjoj školi (NN 87/08,86/09, 92/10,105/11 i 90/11- 152/14</w:t>
      </w:r>
    </w:p>
    <w:p w14:paraId="4F28117B" w14:textId="77777777" w:rsidR="006454FC" w:rsidRPr="00AC01AA" w:rsidRDefault="006454FC" w:rsidP="006454FC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Uputa za izradu Proračuna Karlovačke županije 2023.-2025.</w:t>
      </w:r>
    </w:p>
    <w:p w14:paraId="4F336EEE" w14:textId="77777777" w:rsidR="006454FC" w:rsidRPr="00AC01AA" w:rsidRDefault="006454FC" w:rsidP="006454FC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t>Godišnji plan i program za školsku godinu 2022./2023.</w:t>
      </w:r>
    </w:p>
    <w:p w14:paraId="67C55AB4" w14:textId="45FE590F" w:rsidR="006454FC" w:rsidRPr="00F42641" w:rsidRDefault="006454FC" w:rsidP="00F4264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C01AA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Školski kurikulu</w:t>
      </w:r>
      <w:r w:rsidR="00F42641">
        <w:rPr>
          <w:rFonts w:ascii="Times New Roman" w:hAnsi="Times New Roman" w:cs="Times New Roman"/>
          <w:bCs/>
          <w:sz w:val="24"/>
          <w:szCs w:val="24"/>
          <w:lang w:eastAsia="ar-SA"/>
        </w:rPr>
        <w:t>m za školsku godinu 2022./2023.</w:t>
      </w:r>
    </w:p>
    <w:p w14:paraId="1935A561" w14:textId="77777777" w:rsidR="006454FC" w:rsidRPr="00AC01AA" w:rsidRDefault="006454FC" w:rsidP="006454FC">
      <w:pPr>
        <w:spacing w:after="0" w:line="240" w:lineRule="auto"/>
        <w:rPr>
          <w:rFonts w:cstheme="minorHAnsi"/>
          <w:b/>
          <w:bCs/>
          <w:highlight w:val="yellow"/>
        </w:rPr>
      </w:pPr>
    </w:p>
    <w:p w14:paraId="3A1639A1" w14:textId="77777777" w:rsidR="006454FC" w:rsidRPr="00AC01AA" w:rsidRDefault="006454FC" w:rsidP="006454FC">
      <w:pPr>
        <w:spacing w:after="0" w:line="240" w:lineRule="auto"/>
        <w:rPr>
          <w:rFonts w:cstheme="minorHAnsi"/>
          <w:b/>
          <w:bCs/>
        </w:rPr>
      </w:pPr>
      <w:r w:rsidRPr="00AC01AA">
        <w:rPr>
          <w:rFonts w:cstheme="minorHAnsi"/>
          <w:b/>
          <w:bCs/>
        </w:rPr>
        <w:t xml:space="preserve">IZVRŠENJE </w:t>
      </w:r>
      <w:r w:rsidRPr="00AC01AA">
        <w:rPr>
          <w:rFonts w:cstheme="minorHAnsi"/>
          <w:b/>
          <w:bCs/>
          <w:u w:val="single"/>
        </w:rPr>
        <w:t>PROGRAMA</w:t>
      </w:r>
      <w:r w:rsidRPr="00AC01AA">
        <w:rPr>
          <w:rFonts w:cstheme="minorHAnsi"/>
          <w:b/>
          <w:bCs/>
        </w:rPr>
        <w:t xml:space="preserve"> S OSVRTOM NA CILJEVE KOJI SU OSTVARENI NJEGOVOM PROVEDBOM: </w:t>
      </w:r>
    </w:p>
    <w:p w14:paraId="01ADA298" w14:textId="77777777" w:rsidR="006454FC" w:rsidRPr="006454FC" w:rsidRDefault="006454FC" w:rsidP="006454FC">
      <w:pPr>
        <w:suppressAutoHyphens/>
        <w:snapToGrid w:val="0"/>
        <w:spacing w:after="0" w:line="360" w:lineRule="auto"/>
        <w:ind w:right="22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42BA58A6" w14:textId="561ACAF1" w:rsidR="006454FC" w:rsidRPr="006454FC" w:rsidRDefault="006454FC" w:rsidP="006454FC">
      <w:pPr>
        <w:suppressAutoHyphens/>
        <w:snapToGrid w:val="0"/>
        <w:spacing w:after="0" w:line="360" w:lineRule="auto"/>
        <w:ind w:right="225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454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U ovoj aktivnosti planirane su plaće djelatnika koje isplaćuje MZO, kao i isplate svih ostalih materijalnih prava i koje su povećane iz razloga što je došlo do povećanja plaća i materijalnih prava.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Početkom 2023.g. isplaćene se sve sudske presude za razliku plaće 2016. i 2017.g. za osnovicu od 6%.</w:t>
      </w:r>
    </w:p>
    <w:p w14:paraId="1A8DE86B" w14:textId="77777777" w:rsidR="006454FC" w:rsidRDefault="006454FC" w:rsidP="006454FC">
      <w:pPr>
        <w:spacing w:after="0" w:line="240" w:lineRule="auto"/>
        <w:rPr>
          <w:rFonts w:cstheme="minorHAnsi"/>
          <w:b/>
          <w:bCs/>
        </w:rPr>
      </w:pPr>
    </w:p>
    <w:p w14:paraId="511A1CC6" w14:textId="77777777" w:rsidR="006454FC" w:rsidRDefault="006454FC" w:rsidP="006454F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 - PROSINAC 2023.</w:t>
      </w:r>
      <w:r w:rsidRPr="00264350">
        <w:rPr>
          <w:rFonts w:cstheme="minorHAnsi"/>
          <w:bCs/>
          <w:i/>
          <w:iCs/>
        </w:rPr>
        <w:t xml:space="preserve"> </w:t>
      </w:r>
      <w:r w:rsidRPr="00C04A06">
        <w:rPr>
          <w:rFonts w:cstheme="minorHAnsi"/>
          <w:bCs/>
          <w:i/>
          <w:iCs/>
        </w:rPr>
        <w:t>(iznosi u EUR)</w:t>
      </w:r>
      <w:r w:rsidRPr="00C04A06">
        <w:rPr>
          <w:rFonts w:cstheme="minorHAnsi"/>
          <w:b/>
        </w:rPr>
        <w:t>:</w:t>
      </w:r>
    </w:p>
    <w:p w14:paraId="71CEB1D7" w14:textId="77777777" w:rsidR="006454FC" w:rsidRDefault="006454FC" w:rsidP="006454FC">
      <w:pPr>
        <w:spacing w:after="0" w:line="240" w:lineRule="auto"/>
        <w:rPr>
          <w:rFonts w:cstheme="minorHAnsi"/>
          <w:b/>
          <w:bCs/>
        </w:rPr>
      </w:pPr>
    </w:p>
    <w:tbl>
      <w:tblPr>
        <w:tblW w:w="10113" w:type="dxa"/>
        <w:tblInd w:w="-113" w:type="dxa"/>
        <w:tblLook w:val="04A0" w:firstRow="1" w:lastRow="0" w:firstColumn="1" w:lastColumn="0" w:noHBand="0" w:noVBand="1"/>
      </w:tblPr>
      <w:tblGrid>
        <w:gridCol w:w="2511"/>
        <w:gridCol w:w="1243"/>
        <w:gridCol w:w="1243"/>
        <w:gridCol w:w="1559"/>
        <w:gridCol w:w="1381"/>
        <w:gridCol w:w="1088"/>
        <w:gridCol w:w="1088"/>
      </w:tblGrid>
      <w:tr w:rsidR="006454FC" w:rsidRPr="00264350" w14:paraId="22F56F46" w14:textId="77777777" w:rsidTr="006454FC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841C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DFB84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</w:t>
            </w: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br/>
              <w:t xml:space="preserve"> 2022.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CC85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Plan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F4CA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II</w:t>
            </w: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 Rebalans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C77F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10C03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67D64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5/4</w:t>
            </w:r>
          </w:p>
        </w:tc>
      </w:tr>
      <w:tr w:rsidR="006454FC" w:rsidRPr="00264350" w14:paraId="54D5277C" w14:textId="77777777" w:rsidTr="006454FC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9357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3524F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9B81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98E6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A51E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4996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E998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6435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6454FC" w:rsidRPr="00264350" w14:paraId="7A71901B" w14:textId="77777777" w:rsidTr="006454FC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8B3E4" w14:textId="77777777" w:rsidR="006454FC" w:rsidRDefault="006454FC" w:rsidP="006454F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 Glave:</w:t>
            </w:r>
          </w:p>
          <w:p w14:paraId="35F9DE43" w14:textId="77777777" w:rsidR="006454FC" w:rsidRPr="00264350" w:rsidRDefault="006454FC" w:rsidP="006454F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8-11 OŠ „IVAN GORAN KOVAČIĆ“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D07F2A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1.328.604,32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AB4B65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2.081.663,86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783311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2.081.663,86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4BD0B0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1.861.213,63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1F502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140,09</w:t>
            </w: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713E59" w14:textId="77777777" w:rsidR="006454FC" w:rsidRPr="00264350" w:rsidRDefault="006454FC" w:rsidP="006454FC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AC01AA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89,41</w:t>
            </w:r>
          </w:p>
        </w:tc>
      </w:tr>
      <w:tr w:rsidR="006454FC" w:rsidRPr="00264350" w14:paraId="292EDCF0" w14:textId="77777777" w:rsidTr="006454FC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2495A" w14:textId="77777777" w:rsidR="006454FC" w:rsidRDefault="006454FC" w:rsidP="006454F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Brojčana oznaka i naziv programa:</w:t>
            </w:r>
          </w:p>
          <w:p w14:paraId="5FB4F11D" w14:textId="51231918" w:rsidR="006454FC" w:rsidRPr="00264350" w:rsidRDefault="006454FC" w:rsidP="006454F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200 </w:t>
            </w:r>
            <w:r>
              <w:rPr>
                <w:rFonts w:cstheme="minorHAnsi"/>
                <w:b/>
                <w:sz w:val="16"/>
                <w:szCs w:val="16"/>
              </w:rPr>
              <w:t>MZOS – Plaće 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92C345" w14:textId="1723CC4B" w:rsidR="006454FC" w:rsidRPr="00264350" w:rsidRDefault="006454FC" w:rsidP="006454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1.044.638,66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5A10D3" w14:textId="06130D24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6454FC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1.334.842,38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443191" w14:textId="673C681F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6454FC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1.334.842,38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2E4306" w14:textId="598CB501" w:rsidR="006454FC" w:rsidRPr="00264350" w:rsidRDefault="006454FC" w:rsidP="006454FC">
            <w:pPr>
              <w:spacing w:after="0" w:line="240" w:lineRule="auto"/>
              <w:ind w:firstLineChars="100" w:firstLine="16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6454FC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1.195.519,77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CDEB43" w14:textId="2B587F86" w:rsidR="006454FC" w:rsidRPr="00264350" w:rsidRDefault="006454FC" w:rsidP="006454FC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6454FC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114,44</w:t>
            </w:r>
            <w:r w:rsidRPr="006454FC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74F01" w14:textId="138F9363" w:rsidR="006454FC" w:rsidRPr="00264350" w:rsidRDefault="006454FC" w:rsidP="006454FC">
            <w:pPr>
              <w:spacing w:after="0" w:line="240" w:lineRule="auto"/>
              <w:ind w:firstLineChars="100" w:firstLine="161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6454FC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89,56</w:t>
            </w:r>
          </w:p>
        </w:tc>
      </w:tr>
      <w:tr w:rsidR="006454FC" w:rsidRPr="00264350" w14:paraId="62DDD3C9" w14:textId="77777777" w:rsidTr="006454FC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EBB88" w14:textId="77777777" w:rsidR="006454FC" w:rsidRDefault="006454FC" w:rsidP="006454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F6C6E">
              <w:rPr>
                <w:rFonts w:eastAsia="Times New Roman" w:cstheme="minorHAnsi"/>
                <w:sz w:val="16"/>
                <w:szCs w:val="16"/>
                <w:lang w:eastAsia="hr-HR"/>
              </w:rPr>
              <w:t>Brojčana oznaka  i naziv aktivnosti:</w:t>
            </w:r>
          </w:p>
          <w:p w14:paraId="4CCD09CD" w14:textId="2DD2523E" w:rsidR="006454FC" w:rsidRPr="00264350" w:rsidRDefault="006454FC" w:rsidP="006454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454FC">
              <w:rPr>
                <w:rFonts w:eastAsia="Times New Roman" w:cstheme="minorHAnsi"/>
                <w:sz w:val="16"/>
                <w:szCs w:val="16"/>
                <w:lang w:eastAsia="hr-HR"/>
              </w:rPr>
              <w:t>A200200 MZOS- Plaće 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099F08" w14:textId="3DA9FA54" w:rsidR="006454FC" w:rsidRPr="00264350" w:rsidRDefault="006454FC" w:rsidP="00F4264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1.044.638,66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26DE5A" w14:textId="605DC25E" w:rsidR="006454FC" w:rsidRPr="00D553A7" w:rsidRDefault="006454FC" w:rsidP="006454FC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454FC">
              <w:rPr>
                <w:rFonts w:eastAsia="Times New Roman" w:cstheme="minorHAnsi"/>
                <w:sz w:val="16"/>
                <w:szCs w:val="16"/>
                <w:lang w:eastAsia="hr-HR"/>
              </w:rPr>
              <w:t>1.334.842,38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2D2AD7" w14:textId="53E88419" w:rsidR="006454FC" w:rsidRPr="00D553A7" w:rsidRDefault="006454FC" w:rsidP="006454FC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454FC">
              <w:rPr>
                <w:rFonts w:eastAsia="Times New Roman" w:cstheme="minorHAnsi"/>
                <w:sz w:val="16"/>
                <w:szCs w:val="16"/>
                <w:lang w:eastAsia="hr-HR"/>
              </w:rPr>
              <w:t>1.334.842,38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D15598" w14:textId="6A62631D" w:rsidR="006454FC" w:rsidRPr="00D553A7" w:rsidRDefault="006454FC" w:rsidP="006454FC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454FC">
              <w:rPr>
                <w:rFonts w:eastAsia="Times New Roman" w:cstheme="minorHAnsi"/>
                <w:sz w:val="16"/>
                <w:szCs w:val="16"/>
                <w:lang w:eastAsia="hr-HR"/>
              </w:rPr>
              <w:t>1.195.519,77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CD79BE" w14:textId="5BD713A1" w:rsidR="006454FC" w:rsidRPr="00D553A7" w:rsidRDefault="006454FC" w:rsidP="006454FC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454FC">
              <w:rPr>
                <w:rFonts w:eastAsia="Times New Roman" w:cstheme="minorHAnsi"/>
                <w:sz w:val="16"/>
                <w:szCs w:val="16"/>
                <w:lang w:eastAsia="hr-HR"/>
              </w:rPr>
              <w:t>114,44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C43979" w14:textId="7F31B036" w:rsidR="006454FC" w:rsidRPr="00D553A7" w:rsidRDefault="006454FC" w:rsidP="006454FC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454FC">
              <w:rPr>
                <w:rFonts w:eastAsia="Times New Roman" w:cstheme="minorHAnsi"/>
                <w:sz w:val="16"/>
                <w:szCs w:val="16"/>
                <w:lang w:eastAsia="hr-HR"/>
              </w:rPr>
              <w:t>89,56</w:t>
            </w:r>
          </w:p>
        </w:tc>
      </w:tr>
    </w:tbl>
    <w:p w14:paraId="301223FD" w14:textId="77777777" w:rsidR="006454FC" w:rsidRPr="00C04A06" w:rsidRDefault="006454FC" w:rsidP="006454FC">
      <w:pPr>
        <w:spacing w:after="0" w:line="240" w:lineRule="auto"/>
        <w:rPr>
          <w:rFonts w:cstheme="minorHAnsi"/>
          <w:b/>
          <w:highlight w:val="yellow"/>
        </w:rPr>
      </w:pPr>
    </w:p>
    <w:p w14:paraId="42FB5E47" w14:textId="77777777" w:rsidR="006454FC" w:rsidRPr="007B0E36" w:rsidRDefault="006454FC" w:rsidP="006454FC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405C9A91" w14:textId="77777777" w:rsidR="006454FC" w:rsidRPr="00C04A06" w:rsidRDefault="006454FC" w:rsidP="006454FC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Reetkatablice"/>
        <w:tblW w:w="10107" w:type="dxa"/>
        <w:tblLayout w:type="fixed"/>
        <w:tblLook w:val="04A0" w:firstRow="1" w:lastRow="0" w:firstColumn="1" w:lastColumn="0" w:noHBand="0" w:noVBand="1"/>
      </w:tblPr>
      <w:tblGrid>
        <w:gridCol w:w="1555"/>
        <w:gridCol w:w="2770"/>
        <w:gridCol w:w="1276"/>
        <w:gridCol w:w="1502"/>
        <w:gridCol w:w="1397"/>
        <w:gridCol w:w="1607"/>
      </w:tblGrid>
      <w:tr w:rsidR="006454FC" w:rsidRPr="00C04A06" w14:paraId="009FDC01" w14:textId="77777777" w:rsidTr="006454FC">
        <w:trPr>
          <w:trHeight w:val="366"/>
        </w:trPr>
        <w:tc>
          <w:tcPr>
            <w:tcW w:w="1555" w:type="dxa"/>
            <w:vAlign w:val="center"/>
          </w:tcPr>
          <w:p w14:paraId="3BA27F2C" w14:textId="77777777" w:rsidR="006454FC" w:rsidRPr="00035F64" w:rsidRDefault="006454FC" w:rsidP="006454FC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770" w:type="dxa"/>
            <w:vAlign w:val="center"/>
          </w:tcPr>
          <w:p w14:paraId="63F5944C" w14:textId="77777777" w:rsidR="006454FC" w:rsidRPr="00035F64" w:rsidRDefault="006454FC" w:rsidP="006454FC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5F47153A" w14:textId="77777777" w:rsidR="006454FC" w:rsidRPr="00035F64" w:rsidRDefault="006454FC" w:rsidP="006454FC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4506484F" w14:textId="77777777" w:rsidR="006454FC" w:rsidRPr="00035F64" w:rsidRDefault="006454FC" w:rsidP="006454FC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1D10CA4E" w14:textId="77777777" w:rsidR="006454FC" w:rsidRPr="00035F64" w:rsidRDefault="006454FC" w:rsidP="006454FC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D061" w14:textId="77777777" w:rsidR="006454FC" w:rsidRPr="00035F64" w:rsidRDefault="006454FC" w:rsidP="006454FC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2023.</w:t>
            </w:r>
          </w:p>
        </w:tc>
      </w:tr>
      <w:tr w:rsidR="006454FC" w:rsidRPr="00C04A06" w14:paraId="6D4D88F8" w14:textId="77777777" w:rsidTr="006454FC">
        <w:trPr>
          <w:trHeight w:val="119"/>
        </w:trPr>
        <w:tc>
          <w:tcPr>
            <w:tcW w:w="1555" w:type="dxa"/>
          </w:tcPr>
          <w:p w14:paraId="0FC7BFC6" w14:textId="562DB00F" w:rsidR="006454FC" w:rsidRPr="00C04A06" w:rsidRDefault="00F42641" w:rsidP="006454FC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Isplata plaće i svih materijalnih prava zaposlenicima škole</w:t>
            </w:r>
          </w:p>
        </w:tc>
        <w:tc>
          <w:tcPr>
            <w:tcW w:w="2770" w:type="dxa"/>
          </w:tcPr>
          <w:p w14:paraId="7D14C540" w14:textId="7D0376C7" w:rsidR="006454FC" w:rsidRPr="00C04A06" w:rsidRDefault="00F42641" w:rsidP="006454FC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Plaće OŠ</w:t>
            </w:r>
          </w:p>
        </w:tc>
        <w:tc>
          <w:tcPr>
            <w:tcW w:w="1276" w:type="dxa"/>
          </w:tcPr>
          <w:p w14:paraId="20E0280B" w14:textId="77777777" w:rsidR="006454FC" w:rsidRPr="00C04A06" w:rsidRDefault="006454FC" w:rsidP="006454FC">
            <w:pPr>
              <w:jc w:val="center"/>
              <w:rPr>
                <w:rFonts w:cstheme="minorHAnsi"/>
                <w:b/>
                <w:highlight w:val="yellow"/>
              </w:rPr>
            </w:pPr>
            <w:r w:rsidRPr="00D553A7">
              <w:rPr>
                <w:rFonts w:cstheme="minorHAnsi"/>
                <w:b/>
              </w:rPr>
              <w:t>1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526CEC8F" w14:textId="16B81267" w:rsidR="006454FC" w:rsidRPr="001550C9" w:rsidRDefault="00F42641" w:rsidP="006454F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1.334.842,38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14:paraId="37BC1D7D" w14:textId="4E659AC8" w:rsidR="006454FC" w:rsidRPr="001550C9" w:rsidRDefault="00F42641" w:rsidP="006454F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1.334.842,38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21B2" w14:textId="4B6BECA5" w:rsidR="006454FC" w:rsidRPr="001550C9" w:rsidRDefault="00F42641" w:rsidP="006454F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1.195.519,77</w:t>
            </w:r>
          </w:p>
        </w:tc>
      </w:tr>
    </w:tbl>
    <w:p w14:paraId="528C9418" w14:textId="77777777" w:rsidR="006454FC" w:rsidRPr="00C04A06" w:rsidRDefault="006454FC" w:rsidP="006454FC">
      <w:pPr>
        <w:spacing w:after="0" w:line="240" w:lineRule="auto"/>
        <w:rPr>
          <w:rFonts w:cstheme="minorHAnsi"/>
          <w:b/>
          <w:highlight w:val="yellow"/>
        </w:rPr>
      </w:pPr>
    </w:p>
    <w:p w14:paraId="0606D453" w14:textId="77777777" w:rsidR="00F42641" w:rsidRDefault="00F42641" w:rsidP="00F42641">
      <w:pPr>
        <w:spacing w:after="0" w:line="240" w:lineRule="auto"/>
        <w:jc w:val="right"/>
        <w:rPr>
          <w:rFonts w:cstheme="minorHAnsi"/>
          <w:b/>
          <w:bCs/>
        </w:rPr>
      </w:pPr>
    </w:p>
    <w:p w14:paraId="4F0C2275" w14:textId="77777777" w:rsidR="00F42641" w:rsidRDefault="00F42641" w:rsidP="00F42641">
      <w:pPr>
        <w:spacing w:after="0" w:line="240" w:lineRule="auto"/>
        <w:jc w:val="right"/>
        <w:rPr>
          <w:rFonts w:cstheme="minorHAnsi"/>
          <w:b/>
          <w:bCs/>
        </w:rPr>
      </w:pPr>
    </w:p>
    <w:p w14:paraId="4ECE4DFA" w14:textId="49AB6C7D" w:rsidR="003C3C81" w:rsidRDefault="007A6406" w:rsidP="00F42641">
      <w:pPr>
        <w:spacing w:after="0" w:line="36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Potpis odgovorne osobe</w:t>
      </w:r>
    </w:p>
    <w:p w14:paraId="1F92C616" w14:textId="1B0E98B5" w:rsidR="00F42641" w:rsidRDefault="00F42641" w:rsidP="00F42641">
      <w:pPr>
        <w:spacing w:after="0" w:line="36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Ravnateljica Marina Brozović, </w:t>
      </w:r>
      <w:proofErr w:type="spellStart"/>
      <w:r>
        <w:rPr>
          <w:rFonts w:cstheme="minorHAnsi"/>
          <w:b/>
          <w:bCs/>
        </w:rPr>
        <w:t>dipl.uč</w:t>
      </w:r>
      <w:proofErr w:type="spellEnd"/>
      <w:r>
        <w:rPr>
          <w:rFonts w:cstheme="minorHAnsi"/>
          <w:b/>
          <w:bCs/>
        </w:rPr>
        <w:t>.</w:t>
      </w:r>
    </w:p>
    <w:p w14:paraId="747080EA" w14:textId="4E47AB35" w:rsidR="00F42641" w:rsidRDefault="00F42641" w:rsidP="00F42641">
      <w:pPr>
        <w:spacing w:after="0" w:line="36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</w:t>
      </w:r>
    </w:p>
    <w:sectPr w:rsidR="00F42641" w:rsidSect="00041292">
      <w:headerReference w:type="default" r:id="rId8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2ED8B" w14:textId="77777777" w:rsidR="0076416B" w:rsidRDefault="0076416B" w:rsidP="00BD6C77">
      <w:pPr>
        <w:spacing w:after="0" w:line="240" w:lineRule="auto"/>
      </w:pPr>
      <w:r>
        <w:separator/>
      </w:r>
    </w:p>
  </w:endnote>
  <w:endnote w:type="continuationSeparator" w:id="0">
    <w:p w14:paraId="64B32969" w14:textId="77777777" w:rsidR="0076416B" w:rsidRDefault="0076416B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C92C5" w14:textId="77777777" w:rsidR="0076416B" w:rsidRDefault="0076416B" w:rsidP="00BD6C77">
      <w:pPr>
        <w:spacing w:after="0" w:line="240" w:lineRule="auto"/>
      </w:pPr>
      <w:r>
        <w:separator/>
      </w:r>
    </w:p>
  </w:footnote>
  <w:footnote w:type="continuationSeparator" w:id="0">
    <w:p w14:paraId="34A821C7" w14:textId="77777777" w:rsidR="0076416B" w:rsidRDefault="0076416B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20602" w14:textId="2A5B4DA3" w:rsidR="006454FC" w:rsidRDefault="006454FC" w:rsidP="0080094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1A26"/>
    <w:multiLevelType w:val="hybridMultilevel"/>
    <w:tmpl w:val="C3228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41B75"/>
    <w:multiLevelType w:val="hybridMultilevel"/>
    <w:tmpl w:val="2D8E22CE"/>
    <w:lvl w:ilvl="0" w:tplc="7C868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92"/>
    <w:rsid w:val="00035F64"/>
    <w:rsid w:val="00041292"/>
    <w:rsid w:val="000466BA"/>
    <w:rsid w:val="00054D46"/>
    <w:rsid w:val="000962DA"/>
    <w:rsid w:val="000A3913"/>
    <w:rsid w:val="000A4649"/>
    <w:rsid w:val="000B157C"/>
    <w:rsid w:val="000B3E07"/>
    <w:rsid w:val="000B5F4E"/>
    <w:rsid w:val="000B7D54"/>
    <w:rsid w:val="000C7146"/>
    <w:rsid w:val="000D251C"/>
    <w:rsid w:val="00125605"/>
    <w:rsid w:val="00136336"/>
    <w:rsid w:val="001378A3"/>
    <w:rsid w:val="001550C9"/>
    <w:rsid w:val="00161F63"/>
    <w:rsid w:val="00167DB4"/>
    <w:rsid w:val="00175936"/>
    <w:rsid w:val="0017736D"/>
    <w:rsid w:val="00183B7D"/>
    <w:rsid w:val="001B1A33"/>
    <w:rsid w:val="001B2703"/>
    <w:rsid w:val="001C4649"/>
    <w:rsid w:val="001D1D44"/>
    <w:rsid w:val="001E2764"/>
    <w:rsid w:val="001E6D4E"/>
    <w:rsid w:val="001E7ED0"/>
    <w:rsid w:val="001F6A85"/>
    <w:rsid w:val="00237B87"/>
    <w:rsid w:val="002448D1"/>
    <w:rsid w:val="00264350"/>
    <w:rsid w:val="002733A8"/>
    <w:rsid w:val="00281E11"/>
    <w:rsid w:val="002B21B5"/>
    <w:rsid w:val="002C3EB6"/>
    <w:rsid w:val="002E7F25"/>
    <w:rsid w:val="00321E5B"/>
    <w:rsid w:val="0034781F"/>
    <w:rsid w:val="00377DF3"/>
    <w:rsid w:val="00383D24"/>
    <w:rsid w:val="0039384A"/>
    <w:rsid w:val="003B7565"/>
    <w:rsid w:val="003C3C81"/>
    <w:rsid w:val="003C556A"/>
    <w:rsid w:val="004145CD"/>
    <w:rsid w:val="00426EF2"/>
    <w:rsid w:val="004341FF"/>
    <w:rsid w:val="00434AEE"/>
    <w:rsid w:val="0046436F"/>
    <w:rsid w:val="00485907"/>
    <w:rsid w:val="00492421"/>
    <w:rsid w:val="004B2479"/>
    <w:rsid w:val="004B5190"/>
    <w:rsid w:val="005033F1"/>
    <w:rsid w:val="00507A4C"/>
    <w:rsid w:val="00543FB7"/>
    <w:rsid w:val="0055098D"/>
    <w:rsid w:val="00552D61"/>
    <w:rsid w:val="00557442"/>
    <w:rsid w:val="00565359"/>
    <w:rsid w:val="00575A3E"/>
    <w:rsid w:val="005B04BA"/>
    <w:rsid w:val="005C14CC"/>
    <w:rsid w:val="005C2CA3"/>
    <w:rsid w:val="005D35E4"/>
    <w:rsid w:val="005E27AD"/>
    <w:rsid w:val="00611899"/>
    <w:rsid w:val="0061412E"/>
    <w:rsid w:val="0062556C"/>
    <w:rsid w:val="006454FC"/>
    <w:rsid w:val="006512D3"/>
    <w:rsid w:val="00651EE9"/>
    <w:rsid w:val="0065365B"/>
    <w:rsid w:val="00662460"/>
    <w:rsid w:val="00674FEA"/>
    <w:rsid w:val="006A2D91"/>
    <w:rsid w:val="006A3A32"/>
    <w:rsid w:val="006A3CC4"/>
    <w:rsid w:val="006E28D1"/>
    <w:rsid w:val="006E33DD"/>
    <w:rsid w:val="006E7B89"/>
    <w:rsid w:val="006F4C13"/>
    <w:rsid w:val="006F783B"/>
    <w:rsid w:val="0070028B"/>
    <w:rsid w:val="007039FF"/>
    <w:rsid w:val="0072784F"/>
    <w:rsid w:val="00735E32"/>
    <w:rsid w:val="0074216D"/>
    <w:rsid w:val="00742729"/>
    <w:rsid w:val="00745A71"/>
    <w:rsid w:val="007631A4"/>
    <w:rsid w:val="0076416B"/>
    <w:rsid w:val="00766B49"/>
    <w:rsid w:val="007734F1"/>
    <w:rsid w:val="00782B4C"/>
    <w:rsid w:val="00782B7F"/>
    <w:rsid w:val="00797702"/>
    <w:rsid w:val="007A6406"/>
    <w:rsid w:val="007B0E36"/>
    <w:rsid w:val="007E3FAA"/>
    <w:rsid w:val="007E7F03"/>
    <w:rsid w:val="00800948"/>
    <w:rsid w:val="00812D8A"/>
    <w:rsid w:val="00830DC9"/>
    <w:rsid w:val="00835754"/>
    <w:rsid w:val="0083635B"/>
    <w:rsid w:val="00847ABC"/>
    <w:rsid w:val="008507DB"/>
    <w:rsid w:val="00853217"/>
    <w:rsid w:val="00854FBC"/>
    <w:rsid w:val="00855DA7"/>
    <w:rsid w:val="00861373"/>
    <w:rsid w:val="00873545"/>
    <w:rsid w:val="008874B8"/>
    <w:rsid w:val="008B178E"/>
    <w:rsid w:val="008C3520"/>
    <w:rsid w:val="008D180C"/>
    <w:rsid w:val="008E06F5"/>
    <w:rsid w:val="008F50BE"/>
    <w:rsid w:val="0091428B"/>
    <w:rsid w:val="00922DE0"/>
    <w:rsid w:val="00947B10"/>
    <w:rsid w:val="0095452B"/>
    <w:rsid w:val="00956A13"/>
    <w:rsid w:val="0097749B"/>
    <w:rsid w:val="0099614E"/>
    <w:rsid w:val="009A4EB5"/>
    <w:rsid w:val="009C7513"/>
    <w:rsid w:val="009E4DEC"/>
    <w:rsid w:val="009F2EDF"/>
    <w:rsid w:val="009F434F"/>
    <w:rsid w:val="00A06CC7"/>
    <w:rsid w:val="00A45416"/>
    <w:rsid w:val="00A476AB"/>
    <w:rsid w:val="00A56CC9"/>
    <w:rsid w:val="00A60BD1"/>
    <w:rsid w:val="00AA4DEA"/>
    <w:rsid w:val="00AC01AA"/>
    <w:rsid w:val="00AC1CB2"/>
    <w:rsid w:val="00AC5865"/>
    <w:rsid w:val="00AC5CB5"/>
    <w:rsid w:val="00AD19EE"/>
    <w:rsid w:val="00AE1C6F"/>
    <w:rsid w:val="00AE2247"/>
    <w:rsid w:val="00B034DC"/>
    <w:rsid w:val="00B05EAF"/>
    <w:rsid w:val="00B21C22"/>
    <w:rsid w:val="00B34A15"/>
    <w:rsid w:val="00B36200"/>
    <w:rsid w:val="00B3695D"/>
    <w:rsid w:val="00B52841"/>
    <w:rsid w:val="00B55FF3"/>
    <w:rsid w:val="00B60E49"/>
    <w:rsid w:val="00B6185A"/>
    <w:rsid w:val="00B83B33"/>
    <w:rsid w:val="00B918AF"/>
    <w:rsid w:val="00BA666B"/>
    <w:rsid w:val="00BB6917"/>
    <w:rsid w:val="00BC1365"/>
    <w:rsid w:val="00BC3C02"/>
    <w:rsid w:val="00BD6C77"/>
    <w:rsid w:val="00BE054C"/>
    <w:rsid w:val="00BE631D"/>
    <w:rsid w:val="00BF6C6E"/>
    <w:rsid w:val="00C04A06"/>
    <w:rsid w:val="00C04D83"/>
    <w:rsid w:val="00C1421C"/>
    <w:rsid w:val="00C167B5"/>
    <w:rsid w:val="00C24317"/>
    <w:rsid w:val="00C403BB"/>
    <w:rsid w:val="00C600DF"/>
    <w:rsid w:val="00C65EC0"/>
    <w:rsid w:val="00C81037"/>
    <w:rsid w:val="00C90E6F"/>
    <w:rsid w:val="00C9448A"/>
    <w:rsid w:val="00C96BF1"/>
    <w:rsid w:val="00CA722F"/>
    <w:rsid w:val="00CB2CBA"/>
    <w:rsid w:val="00CB4B7A"/>
    <w:rsid w:val="00CB5E40"/>
    <w:rsid w:val="00CC2538"/>
    <w:rsid w:val="00CE5137"/>
    <w:rsid w:val="00D10AFD"/>
    <w:rsid w:val="00D129C2"/>
    <w:rsid w:val="00D14A7B"/>
    <w:rsid w:val="00D16F11"/>
    <w:rsid w:val="00D175B2"/>
    <w:rsid w:val="00D250C2"/>
    <w:rsid w:val="00D3713E"/>
    <w:rsid w:val="00D475A5"/>
    <w:rsid w:val="00D553A7"/>
    <w:rsid w:val="00D613FF"/>
    <w:rsid w:val="00D70965"/>
    <w:rsid w:val="00D73B33"/>
    <w:rsid w:val="00DA7DC6"/>
    <w:rsid w:val="00DE20DE"/>
    <w:rsid w:val="00DE3194"/>
    <w:rsid w:val="00E07A8F"/>
    <w:rsid w:val="00E15078"/>
    <w:rsid w:val="00E22674"/>
    <w:rsid w:val="00E264D7"/>
    <w:rsid w:val="00E426F1"/>
    <w:rsid w:val="00E53444"/>
    <w:rsid w:val="00E53A28"/>
    <w:rsid w:val="00E646C3"/>
    <w:rsid w:val="00E80D60"/>
    <w:rsid w:val="00EA357D"/>
    <w:rsid w:val="00EB2B66"/>
    <w:rsid w:val="00ED040F"/>
    <w:rsid w:val="00ED15A3"/>
    <w:rsid w:val="00EF78DA"/>
    <w:rsid w:val="00F36E51"/>
    <w:rsid w:val="00F42641"/>
    <w:rsid w:val="00F452DA"/>
    <w:rsid w:val="00F46888"/>
    <w:rsid w:val="00F531DC"/>
    <w:rsid w:val="00F65E70"/>
    <w:rsid w:val="00F677EA"/>
    <w:rsid w:val="00F85B9E"/>
    <w:rsid w:val="00FA6877"/>
    <w:rsid w:val="00FB55C9"/>
    <w:rsid w:val="00FC35F3"/>
    <w:rsid w:val="00FD7999"/>
    <w:rsid w:val="00FE4B44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8FDC5"/>
  <w15:docId w15:val="{9CA4E591-6297-4AC9-AAB4-F8ABA0BA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paragraph" w:styleId="Odlomakpopisa">
    <w:name w:val="List Paragraph"/>
    <w:basedOn w:val="Normal"/>
    <w:uiPriority w:val="34"/>
    <w:qFormat/>
    <w:rsid w:val="006624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2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5E56-CFD7-4B78-A745-98213152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3617</Words>
  <Characters>20617</Characters>
  <Application>Microsoft Office Word</Application>
  <DocSecurity>0</DocSecurity>
  <Lines>171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24186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Korisnik</cp:lastModifiedBy>
  <cp:revision>4</cp:revision>
  <cp:lastPrinted>2024-03-07T08:00:00Z</cp:lastPrinted>
  <dcterms:created xsi:type="dcterms:W3CDTF">2024-02-19T07:03:00Z</dcterms:created>
  <dcterms:modified xsi:type="dcterms:W3CDTF">2024-03-08T07:28:00Z</dcterms:modified>
</cp:coreProperties>
</file>